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方正大标宋简体" w:cs="Times New Roman"/>
          <w:b/>
          <w:bCs/>
          <w:sz w:val="36"/>
          <w:szCs w:val="36"/>
          <w:lang w:val="en-US" w:eastAsia="zh-CN"/>
        </w:rPr>
      </w:pPr>
      <w:r>
        <w:rPr>
          <w:rFonts w:hint="eastAsia" w:ascii="Times New Roman" w:hAnsi="Times New Roman" w:eastAsia="方正大标宋简体" w:cs="Times New Roman"/>
          <w:b/>
          <w:bCs/>
          <w:sz w:val="36"/>
          <w:szCs w:val="36"/>
          <w:lang w:val="en-US" w:eastAsia="zh-CN"/>
        </w:rPr>
        <w:t>Annex 1</w:t>
      </w:r>
      <w:bookmarkStart w:id="0" w:name="_GoBack"/>
      <w:bookmarkEnd w:id="0"/>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sz w:val="36"/>
          <w:szCs w:val="36"/>
        </w:r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宋体" w:cs="Times New Roman"/>
          <w:i/>
          <w:iCs/>
          <w:color w:val="auto"/>
          <w:kern w:val="2"/>
          <w:sz w:val="28"/>
          <w:szCs w:val="28"/>
          <w:lang w:val="en-US" w:eastAsia="zh-CN" w:bidi="ar"/>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Trading Rules of the Shanghai International Energy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January 1,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sz w:val="28"/>
                <w:szCs w:val="28"/>
                <w:vertAlign w:val="baseline"/>
              </w:rPr>
              <w:t>Article 15</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type of trading order includes price limit order</w:t>
            </w:r>
            <w:r>
              <w:rPr>
                <w:rFonts w:hint="default" w:ascii="Times New Roman" w:hAnsi="Times New Roman" w:cs="Times New Roman" w:eastAsiaTheme="minorEastAsia"/>
                <w:b w:val="0"/>
                <w:bCs w:val="0"/>
                <w:strike w:val="0"/>
                <w:dstrike w:val="0"/>
                <w:sz w:val="28"/>
                <w:szCs w:val="28"/>
                <w:vertAlign w:val="baseline"/>
              </w:rPr>
              <w:t>,</w:t>
            </w:r>
            <w:r>
              <w:rPr>
                <w:rFonts w:hint="default" w:ascii="Times New Roman" w:hAnsi="Times New Roman" w:cs="Times New Roman"/>
                <w:sz w:val="28"/>
                <w:szCs w:val="28"/>
                <w:vertAlign w:val="baseline"/>
              </w:rPr>
              <w:t xml:space="preserve"> </w:t>
            </w:r>
            <w:r>
              <w:rPr>
                <w:rFonts w:hint="default" w:ascii="Times New Roman" w:hAnsi="Times New Roman" w:cs="Times New Roman"/>
                <w:b/>
                <w:bCs/>
                <w:color w:val="FF0000"/>
                <w:sz w:val="28"/>
                <w:szCs w:val="28"/>
                <w:vertAlign w:val="baseline"/>
              </w:rPr>
              <w:t>market order, spread order</w:t>
            </w:r>
            <w:r>
              <w:rPr>
                <w:rFonts w:hint="default" w:ascii="Times New Roman" w:hAnsi="Times New Roman" w:cs="Times New Roman" w:eastAsiaTheme="minorEastAsia"/>
                <w:b w:val="0"/>
                <w:bCs w:val="0"/>
                <w:strike w:val="0"/>
                <w:dstrike/>
                <w:sz w:val="28"/>
                <w:szCs w:val="28"/>
                <w:vertAlign w:val="baseline"/>
              </w:rPr>
              <w:t xml:space="preserve"> “fill-and-kill” order (FAK order), “fill-or-kill” order (FOK order)</w:t>
            </w:r>
            <w:r>
              <w:rPr>
                <w:rFonts w:hint="default" w:ascii="Times New Roman" w:hAnsi="Times New Roman" w:cs="Times New Roman" w:eastAsiaTheme="minorEastAsia"/>
                <w:b w:val="0"/>
                <w:bCs w:val="0"/>
                <w:strike w:val="0"/>
                <w:dstrike w:val="0"/>
                <w:sz w:val="28"/>
                <w:szCs w:val="28"/>
                <w:vertAlign w:val="baseline"/>
              </w:rPr>
              <w:t xml:space="preserve"> and other types as prescribed by the Exchange</w:t>
            </w:r>
            <w:r>
              <w:rPr>
                <w:rFonts w:hint="default" w:ascii="Times New Roman" w:hAnsi="Times New Roman" w:cs="Times New Roman"/>
                <w:b w:val="0"/>
                <w:bCs w:val="0"/>
                <w:sz w:val="28"/>
                <w:szCs w:val="28"/>
                <w:vertAlign w:val="baseline"/>
              </w:rPr>
              <w:t>.</w:t>
            </w:r>
            <w:r>
              <w:rPr>
                <w:rFonts w:hint="eastAsia" w:ascii="Times New Roman" w:hAnsi="Times New Roman" w:cs="Times New Roman"/>
                <w:b w:val="0"/>
                <w:bCs w:val="0"/>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L</w:t>
            </w:r>
            <w:r>
              <w:rPr>
                <w:rFonts w:hint="default" w:ascii="Times New Roman" w:hAnsi="Times New Roman" w:cs="Times New Roman"/>
                <w:b/>
                <w:bCs/>
                <w:color w:val="FF0000"/>
                <w:sz w:val="28"/>
                <w:szCs w:val="28"/>
                <w:vertAlign w:val="baseline"/>
              </w:rPr>
              <w:t>imit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market order</w:t>
            </w:r>
            <w:r>
              <w:rPr>
                <w:rFonts w:hint="eastAsia" w:ascii="Times New Roman" w:hAnsi="Times New Roman" w:cs="Times New Roman"/>
                <w:b/>
                <w:bCs/>
                <w:color w:val="FF0000"/>
                <w:sz w:val="28"/>
                <w:szCs w:val="28"/>
                <w:vertAlign w:val="baseline"/>
                <w:lang w:val="en-US" w:eastAsia="zh-CN"/>
              </w:rPr>
              <w:t xml:space="preserve"> and </w:t>
            </w:r>
            <w:r>
              <w:rPr>
                <w:rFonts w:hint="default" w:ascii="Times New Roman" w:hAnsi="Times New Roman" w:cs="Times New Roman"/>
                <w:b/>
                <w:bCs/>
                <w:color w:val="FF0000"/>
                <w:sz w:val="28"/>
                <w:szCs w:val="28"/>
                <w:vertAlign w:val="baseline"/>
              </w:rPr>
              <w:t>spread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color w:val="FF0000"/>
                <w:sz w:val="28"/>
                <w:szCs w:val="28"/>
                <w:vertAlign w:val="baseline"/>
              </w:rPr>
              <w:t xml:space="preserve">A limit order is an order to be executed at </w:t>
            </w:r>
            <w:r>
              <w:rPr>
                <w:rFonts w:hint="eastAsia" w:ascii="Times New Roman" w:hAnsi="Times New Roman" w:cs="Times New Roman"/>
                <w:b/>
                <w:bCs/>
                <w:color w:val="FF0000"/>
                <w:sz w:val="28"/>
                <w:szCs w:val="28"/>
                <w:vertAlign w:val="baseline"/>
                <w:lang w:val="en-US" w:eastAsia="zh-CN"/>
              </w:rPr>
              <w:t xml:space="preserve">a </w:t>
            </w:r>
            <w:r>
              <w:rPr>
                <w:rFonts w:hint="default" w:ascii="Times New Roman" w:hAnsi="Times New Roman" w:cs="Times New Roman"/>
                <w:b/>
                <w:bCs/>
                <w:color w:val="FF0000"/>
                <w:sz w:val="28"/>
                <w:szCs w:val="28"/>
                <w:vertAlign w:val="baseline"/>
              </w:rPr>
              <w:t xml:space="preserve">given price or better.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default" w:ascii="Times New Roman" w:hAnsi="Times New Roman" w:cs="Times New Roman"/>
                <w:b/>
                <w:bCs/>
                <w:color w:val="FF0000"/>
                <w:sz w:val="28"/>
                <w:szCs w:val="28"/>
                <w:vertAlign w:val="baseline"/>
              </w:rPr>
              <w:t>A market order is an</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order to be executed at the best executable price (quote) then available on the market. Market orders do not participate in call auctions.</w:t>
            </w:r>
            <w:r>
              <w:rPr>
                <w:rFonts w:hint="eastAsia" w:ascii="Times New Roman" w:hAnsi="Times New Roman" w:cs="Times New Roman"/>
                <w:b/>
                <w:bCs/>
                <w:color w:val="FF0000"/>
                <w:sz w:val="28"/>
                <w:szCs w:val="28"/>
                <w:vertAlign w:val="baseline"/>
                <w:lang w:val="en-US" w:eastAsia="zh-CN"/>
              </w:rPr>
              <w:t xml:space="preserve"> Any unfilled market orders are automatically cancelled or converted to limit orders.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eastAsia" w:ascii="Times New Roman" w:hAnsi="Times New Roman" w:cs="Times New Roman"/>
                <w:b/>
                <w:bCs/>
                <w:color w:val="FF0000"/>
                <w:sz w:val="28"/>
                <w:szCs w:val="28"/>
                <w:vertAlign w:val="baseline"/>
                <w:lang w:val="en-US" w:eastAsia="zh-CN"/>
              </w:rPr>
              <w:t>Spread orders are classified into calendar spread orders and intercommodity spread orders. A calendar spread order is an order to simultaneously buy and sell two futures contracts of the same underlying but different expiration dates. An intercommodity spread order is an order to simultaneously buy and sell two futures contracts of different underlyings.</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15 </w:t>
            </w:r>
            <w:r>
              <w:rPr>
                <w:rFonts w:hint="default" w:ascii="Times New Roman" w:hAnsi="Times New Roman" w:cs="Times New Roman"/>
                <w:b w:val="0"/>
                <w:bCs w:val="0"/>
                <w:sz w:val="28"/>
                <w:szCs w:val="28"/>
                <w:vertAlign w:val="baseline"/>
              </w:rPr>
              <w:t>The type of trading order includes price limit order, “fill-and-kill” order (FAK order), “fill-or-kill” order (FOK order) and other types as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16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trading order on a futures contract shall only be quoted within the range of the price limits for the contract.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bCs/>
                <w:color w:val="FF0000"/>
                <w:sz w:val="28"/>
                <w:szCs w:val="28"/>
                <w:vertAlign w:val="baseline"/>
                <w:lang w:val="en-US" w:eastAsia="zh-CN"/>
              </w:rPr>
              <w:t xml:space="preserve">The minimum order size and maximum order size will be separately specified by the Exchange. The Exchange may, in view of market conditions, separately adjust the minimum order size and maximum order size for each listed product and contract; the specific adjustment will be separately announced by the Exchange. The </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minimum order size</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 xml:space="preserve"> as referred to in this Article is further divided into minimum order size to open positions and minimum order size to close positions; the </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maximum order size</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 xml:space="preserve"> as referred to in this Article is further divided into maximum order size to open positions and maximum order size to close positions.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default" w:ascii="Times New Roman" w:hAnsi="Times New Roman" w:cs="Times New Roman" w:eastAsiaTheme="minorEastAsia"/>
                <w:b w:val="0"/>
                <w:bCs w:val="0"/>
                <w:strike w:val="0"/>
                <w:dstrike/>
                <w:sz w:val="28"/>
                <w:szCs w:val="28"/>
                <w:vertAlign w:val="baseline"/>
              </w:rPr>
              <w:t>A maximum of five hundred (500) lots and a minimum of one (1) lot may be executed in each order, unless otherwise prescribed by the Exchange.</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16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trading order on a futures contract shall only be quoted within the range of the price limits for the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bCs/>
                <w:sz w:val="28"/>
                <w:szCs w:val="28"/>
                <w:vertAlign w:val="baseline"/>
              </w:rPr>
            </w:pPr>
            <w:r>
              <w:rPr>
                <w:rFonts w:hint="default" w:ascii="Times New Roman" w:hAnsi="Times New Roman" w:cs="Times New Roman"/>
                <w:b w:val="0"/>
                <w:bCs w:val="0"/>
                <w:sz w:val="28"/>
                <w:szCs w:val="28"/>
                <w:vertAlign w:val="baseline"/>
              </w:rPr>
              <w:t>A maximum of five hundred (500) lots and a minimum of one (1) lot may be executed in each order, unless otherwise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52</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These Trading Rules take effect on</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 xml:space="preserve">July 6, </w:t>
            </w:r>
            <w:r>
              <w:rPr>
                <w:rFonts w:hint="eastAsia" w:ascii="Times New Roman" w:hAnsi="Times New Roman" w:cs="Times New Roman"/>
                <w:strike w:val="0"/>
                <w:dstrike/>
                <w:sz w:val="28"/>
                <w:szCs w:val="28"/>
                <w:vertAlign w:val="baseline"/>
                <w:lang w:val="en-US" w:eastAsia="zh-CN"/>
              </w:rPr>
              <w:t xml:space="preserve">January 1, </w:t>
            </w:r>
            <w:r>
              <w:rPr>
                <w:rFonts w:hint="eastAsia" w:ascii="Times New Roman" w:hAnsi="Times New Roman" w:cs="Times New Roman" w:eastAsiaTheme="minorEastAsia"/>
                <w:strike w:val="0"/>
                <w:dstrike w:val="0"/>
                <w:sz w:val="28"/>
                <w:szCs w:val="28"/>
                <w:vertAlign w:val="baseline"/>
                <w:lang w:val="en-US" w:eastAsia="zh-CN"/>
              </w:rPr>
              <w:t>2026</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85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These Trading Rules take effect on </w:t>
            </w:r>
            <w:r>
              <w:rPr>
                <w:rFonts w:hint="eastAsia" w:ascii="Times New Roman" w:hAnsi="Times New Roman" w:cs="Times New Roman"/>
                <w:sz w:val="28"/>
                <w:szCs w:val="28"/>
                <w:vertAlign w:val="baseline"/>
                <w:lang w:val="en-US" w:eastAsia="zh-CN"/>
              </w:rPr>
              <w:t>January 1</w:t>
            </w:r>
            <w:r>
              <w:rPr>
                <w:rFonts w:hint="default" w:ascii="Times New Roman" w:hAnsi="Times New Roman" w:cs="Times New Roman"/>
                <w:sz w:val="28"/>
                <w:szCs w:val="28"/>
                <w:vertAlign w:val="baseline"/>
              </w:rPr>
              <w:t>, 202</w:t>
            </w:r>
            <w:r>
              <w:rPr>
                <w:rFonts w:hint="eastAsia" w:ascii="Times New Roman" w:hAnsi="Times New Roman" w:cs="Times New Roman"/>
                <w:sz w:val="28"/>
                <w:szCs w:val="28"/>
                <w:vertAlign w:val="baseline"/>
                <w:lang w:val="en-US" w:eastAsia="zh-CN"/>
              </w:rPr>
              <w:t>6</w:t>
            </w:r>
            <w:r>
              <w:rPr>
                <w:rFonts w:hint="default" w:ascii="Times New Roman" w:hAnsi="Times New Roman" w:cs="Times New Roman"/>
                <w:sz w:val="28"/>
                <w:szCs w:val="28"/>
                <w:vertAlign w:val="baseline"/>
              </w:rPr>
              <w:t>.</w:t>
            </w:r>
          </w:p>
        </w:tc>
      </w:tr>
    </w:tbl>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sz w:val="36"/>
          <w:szCs w:val="36"/>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Options Trading Rules of the Shanghai International Energy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June 11,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26</w:t>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 xml:space="preserve">Trading orders for option contracts include limit orders, </w:t>
            </w:r>
            <w:r>
              <w:rPr>
                <w:rFonts w:hint="eastAsia" w:ascii="Times New Roman" w:hAnsi="Times New Roman" w:cs="Times New Roman"/>
                <w:b/>
                <w:bCs/>
                <w:color w:val="FF0000"/>
                <w:sz w:val="28"/>
                <w:szCs w:val="28"/>
                <w:vertAlign w:val="baseline"/>
                <w:lang w:val="en-US" w:eastAsia="zh-CN"/>
              </w:rPr>
              <w:t xml:space="preserve">market orders </w:t>
            </w:r>
            <w:r>
              <w:rPr>
                <w:rFonts w:hint="default" w:ascii="Times New Roman" w:hAnsi="Times New Roman" w:cs="Times New Roman" w:eastAsiaTheme="minorEastAsia"/>
                <w:strike w:val="0"/>
                <w:dstrike/>
                <w:sz w:val="28"/>
                <w:szCs w:val="28"/>
                <w:vertAlign w:val="baseline"/>
              </w:rPr>
              <w:t>fill-and-kill</w:t>
            </w:r>
            <w:r>
              <w:rPr>
                <w:rFonts w:hint="eastAsia" w:ascii="Times New Roman" w:hAnsi="Times New Roman" w:cs="Times New Roman" w:eastAsiaTheme="minorEastAsia"/>
                <w:strike w:val="0"/>
                <w:dstrike/>
                <w:sz w:val="28"/>
                <w:szCs w:val="28"/>
                <w:vertAlign w:val="baseline"/>
                <w:lang w:val="en-US" w:eastAsia="zh-CN"/>
              </w:rPr>
              <w:t xml:space="preserve"> </w:t>
            </w:r>
            <w:r>
              <w:rPr>
                <w:rFonts w:hint="default" w:ascii="Times New Roman" w:hAnsi="Times New Roman" w:cs="Times New Roman" w:eastAsiaTheme="minorEastAsia"/>
                <w:strike w:val="0"/>
                <w:dstrike/>
                <w:sz w:val="28"/>
                <w:szCs w:val="28"/>
                <w:vertAlign w:val="baseline"/>
              </w:rPr>
              <w:t xml:space="preserve">(FAK) orders, fill-or-kill (FOK) orders, </w:t>
            </w:r>
            <w:r>
              <w:rPr>
                <w:rFonts w:hint="default" w:ascii="Times New Roman" w:hAnsi="Times New Roman" w:cs="Times New Roman"/>
                <w:sz w:val="28"/>
                <w:szCs w:val="28"/>
                <w:vertAlign w:val="baseline"/>
              </w:rPr>
              <w:t>and other orders prescribed by the Exchange.</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A limit order </w:t>
            </w:r>
            <w:r>
              <w:rPr>
                <w:rFonts w:hint="eastAsia" w:ascii="Times New Roman" w:hAnsi="Times New Roman" w:cs="Times New Roman"/>
                <w:b/>
                <w:bCs/>
                <w:color w:val="FF0000"/>
                <w:sz w:val="28"/>
                <w:szCs w:val="28"/>
                <w:vertAlign w:val="baseline"/>
                <w:lang w:val="en-US" w:eastAsia="zh-CN"/>
              </w:rPr>
              <w:t xml:space="preserve">and a market order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26</w:t>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Trading orders for option contracts include limit orders, fill-and-kill</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(FAK) orders, fill-or-kill (FOK) orders, and other orders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27</w:t>
            </w:r>
            <w:r>
              <w:rPr>
                <w:rFonts w:hint="default" w:ascii="Times New Roman" w:hAnsi="Times New Roman" w:cs="Times New Roman"/>
                <w:sz w:val="28"/>
                <w:szCs w:val="28"/>
                <w:vertAlign w:val="baseline"/>
              </w:rPr>
              <w:t xml:space="preserve"> The Exchange may, based on market conditions, prescribe</w:t>
            </w:r>
            <w:r>
              <w:rPr>
                <w:rFonts w:hint="eastAsia" w:ascii="Times New Roman" w:hAnsi="Times New Roman" w:cs="Times New Roman"/>
                <w:b/>
                <w:bCs/>
                <w:color w:val="FF0000"/>
                <w:sz w:val="28"/>
                <w:szCs w:val="28"/>
                <w:vertAlign w:val="baseline"/>
                <w:lang w:val="en-US" w:eastAsia="zh-CN"/>
              </w:rPr>
              <w:t>,</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or</w:t>
            </w:r>
            <w:r>
              <w:rPr>
                <w:rFonts w:hint="default" w:ascii="Times New Roman" w:hAnsi="Times New Roman" w:cs="Times New Roman"/>
                <w:sz w:val="28"/>
                <w:szCs w:val="28"/>
                <w:vertAlign w:val="baseline"/>
              </w:rPr>
              <w:t xml:space="preserve"> adjust</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and announce</w:t>
            </w:r>
            <w:r>
              <w:rPr>
                <w:rFonts w:hint="default" w:ascii="Times New Roman" w:hAnsi="Times New Roman" w:cs="Times New Roman"/>
                <w:b/>
                <w:bCs/>
                <w:color w:val="FF0000"/>
                <w:sz w:val="28"/>
                <w:szCs w:val="28"/>
                <w:vertAlign w:val="baseline"/>
              </w:rPr>
              <w:t xml:space="preserve"> the </w:t>
            </w:r>
            <w:r>
              <w:rPr>
                <w:rFonts w:hint="eastAsia" w:ascii="Times New Roman" w:hAnsi="Times New Roman" w:cs="Times New Roman"/>
                <w:b/>
                <w:bCs/>
                <w:color w:val="FF0000"/>
                <w:sz w:val="28"/>
                <w:szCs w:val="28"/>
                <w:vertAlign w:val="baseline"/>
                <w:lang w:val="en-US" w:eastAsia="zh-CN"/>
              </w:rPr>
              <w:t xml:space="preserve">types of order, the minimum order size and maximum order size </w:t>
            </w:r>
            <w:r>
              <w:rPr>
                <w:rFonts w:hint="eastAsia" w:ascii="Times New Roman" w:hAnsi="Times New Roman" w:cs="Times New Roman" w:eastAsiaTheme="minorEastAsia"/>
                <w:b w:val="0"/>
                <w:bCs w:val="0"/>
                <w:strike w:val="0"/>
                <w:dstrike/>
                <w:color w:val="000000" w:themeColor="text1"/>
                <w:sz w:val="28"/>
                <w:szCs w:val="28"/>
                <w:vertAlign w:val="baseline"/>
                <w:lang w:val="en-US" w:eastAsia="zh-CN"/>
                <w14:textFill>
                  <w14:solidFill>
                    <w14:schemeClr w14:val="tx1"/>
                  </w14:solidFill>
                </w14:textFill>
              </w:rPr>
              <w:t xml:space="preserve">the </w:t>
            </w:r>
            <w:r>
              <w:rPr>
                <w:rFonts w:hint="default" w:ascii="Times New Roman" w:hAnsi="Times New Roman" w:cs="Times New Roman" w:eastAsiaTheme="minorEastAsia"/>
                <w:strike w:val="0"/>
                <w:dstrike/>
                <w:sz w:val="28"/>
                <w:szCs w:val="28"/>
                <w:vertAlign w:val="baseline"/>
              </w:rPr>
              <w:t>maximum size of each trading order for option contracts</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and will announce the maximum size thereof so prescribed or adjusted</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27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Exchange may, based on market conditions, prescribe or adjust the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maximum size of each trading order for option contracts, and will announce the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maximum size thereof so prescribed or adjusted.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49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w:t>
            </w:r>
            <w:r>
              <w:rPr>
                <w:rFonts w:hint="default" w:ascii="Times New Roman" w:hAnsi="Times New Roman" w:cs="Times New Roman" w:eastAsiaTheme="minorEastAsia"/>
                <w:b w:val="0"/>
                <w:bCs w:val="0"/>
                <w:strike w:val="0"/>
                <w:dstrike/>
                <w:sz w:val="28"/>
                <w:szCs w:val="28"/>
                <w:vertAlign w:val="baseline"/>
              </w:rPr>
              <w:t>, and the last price is the same as the upper (lower) limit price</w:t>
            </w:r>
            <w:r>
              <w:rPr>
                <w:rFonts w:hint="default" w:ascii="Times New Roman" w:hAnsi="Times New Roman" w:cs="Times New Roman"/>
                <w:b w:val="0"/>
                <w:bCs w:val="0"/>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the settlement price of an option contract on the previous trading day equals or is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lower than the current day’s price limit, and within five (5) minutes prior to the close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of the current day, there are only ask orders at the lowest price without any bid orders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at such price, or all bid orders are instantly filled at a price other than the lowest price,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Exchange will not consider such situations as a limit-locked market.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49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 and the last price is the same as the upper (lower) limit price.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bCs/>
                <w:sz w:val="28"/>
                <w:szCs w:val="28"/>
                <w:vertAlign w:val="baseline"/>
              </w:rPr>
            </w:pPr>
            <w:r>
              <w:rPr>
                <w:rFonts w:hint="default" w:ascii="Times New Roman" w:hAnsi="Times New Roman" w:cs="Times New Roman"/>
                <w:b w:val="0"/>
                <w:bCs w:val="0"/>
                <w:sz w:val="28"/>
                <w:szCs w:val="28"/>
                <w:vertAlign w:val="baseline"/>
              </w:rPr>
              <w:t>If the settlement price of an option contract on the previous trading day equals or is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lower than the current day’s price limit, and within five (5) minutes prior to the close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of the current day, there are only ask orders at the lowest price without any bid orders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at such price, or all bid orders are instantly filled at a price other than the lowest price,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Exchange will not consider such situations as a limit-locked 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65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These Trading Rules take effect on </w:t>
            </w:r>
            <w:r>
              <w:rPr>
                <w:rFonts w:hint="eastAsia" w:ascii="Times New Roman" w:hAnsi="Times New Roman" w:cs="Times New Roman"/>
                <w:b/>
                <w:bCs/>
                <w:color w:val="FF0000"/>
                <w:sz w:val="28"/>
                <w:szCs w:val="28"/>
                <w:vertAlign w:val="baseline"/>
                <w:lang w:val="en-US" w:eastAsia="zh-CN"/>
              </w:rPr>
              <w:t xml:space="preserve">July 6, 2026 </w:t>
            </w:r>
            <w:r>
              <w:rPr>
                <w:rFonts w:hint="eastAsia" w:ascii="Times New Roman" w:hAnsi="Times New Roman" w:cs="Times New Roman"/>
                <w:strike w:val="0"/>
                <w:dstrike/>
                <w:sz w:val="28"/>
                <w:szCs w:val="28"/>
                <w:vertAlign w:val="baseline"/>
                <w:lang w:val="en-US" w:eastAsia="zh-CN"/>
              </w:rPr>
              <w:t>June 11</w:t>
            </w:r>
            <w:r>
              <w:rPr>
                <w:rFonts w:hint="default" w:ascii="Times New Roman" w:hAnsi="Times New Roman" w:cs="Times New Roman" w:eastAsiaTheme="minorEastAsia"/>
                <w:strike w:val="0"/>
                <w:dstrike/>
                <w:sz w:val="28"/>
                <w:szCs w:val="28"/>
                <w:vertAlign w:val="baseline"/>
              </w:rPr>
              <w:t>, 202</w:t>
            </w:r>
            <w:r>
              <w:rPr>
                <w:rFonts w:hint="eastAsia" w:ascii="Times New Roman" w:hAnsi="Times New Roman" w:cs="Times New Roman"/>
                <w:strike w:val="0"/>
                <w:dstrike/>
                <w:sz w:val="28"/>
                <w:szCs w:val="28"/>
                <w:vertAlign w:val="baseline"/>
                <w:lang w:val="en-US" w:eastAsia="zh-CN"/>
              </w:rPr>
              <w:t>1</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65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These Trading Rules take effect on </w:t>
            </w:r>
            <w:r>
              <w:rPr>
                <w:rFonts w:hint="eastAsia" w:ascii="Times New Roman" w:hAnsi="Times New Roman" w:cs="Times New Roman"/>
                <w:sz w:val="28"/>
                <w:szCs w:val="28"/>
                <w:vertAlign w:val="baseline"/>
                <w:lang w:val="en-US" w:eastAsia="zh-CN"/>
              </w:rPr>
              <w:t>June 11</w:t>
            </w:r>
            <w:r>
              <w:rPr>
                <w:rFonts w:hint="default" w:ascii="Times New Roman" w:hAnsi="Times New Roman" w:cs="Times New Roman"/>
                <w:sz w:val="28"/>
                <w:szCs w:val="28"/>
                <w:vertAlign w:val="baseline"/>
              </w:rPr>
              <w:t>, 202</w:t>
            </w:r>
            <w:r>
              <w:rPr>
                <w:rFonts w:hint="eastAsia" w:ascii="Times New Roman" w:hAnsi="Times New Roman" w:cs="Times New Roman"/>
                <w:sz w:val="28"/>
                <w:szCs w:val="28"/>
                <w:vertAlign w:val="baseline"/>
                <w:lang w:val="en-US" w:eastAsia="zh-CN"/>
              </w:rPr>
              <w:t>1</w:t>
            </w:r>
            <w:r>
              <w:rPr>
                <w:rFonts w:hint="default" w:ascii="Times New Roman" w:hAnsi="Times New Roman" w:cs="Times New Roman"/>
                <w:sz w:val="28"/>
                <w:szCs w:val="28"/>
                <w:vertAlign w:val="baseline"/>
              </w:rPr>
              <w:t>.</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Risk Management Rules of the Shanghai International Energy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May 28,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 1</w:t>
            </w:r>
            <w:r>
              <w:rPr>
                <w:rFonts w:hint="eastAsia" w:ascii="Times New Roman" w:hAnsi="Times New Roman" w:cs="Times New Roman"/>
                <w:b/>
                <w:bCs/>
                <w:sz w:val="28"/>
                <w:szCs w:val="28"/>
                <w:vertAlign w:val="baseline"/>
                <w:lang w:val="en-US" w:eastAsia="zh-CN"/>
              </w:rPr>
              <w:t xml:space="preserve">6 </w:t>
            </w:r>
            <w:r>
              <w:rPr>
                <w:rFonts w:hint="eastAsia" w:ascii="Times New Roman" w:hAnsi="Times New Roman" w:cs="Times New Roman"/>
                <w:b/>
                <w:bCs/>
                <w:color w:val="FF0000"/>
                <w:sz w:val="28"/>
                <w:szCs w:val="28"/>
                <w:vertAlign w:val="baseline"/>
                <w:lang w:val="en-US" w:eastAsia="zh-CN"/>
              </w:rPr>
              <w:t>From the day when a futures contract is first traded,</w:t>
            </w:r>
            <w:r>
              <w:rPr>
                <w:rFonts w:hint="eastAsia" w:ascii="Times New Roman" w:hAnsi="Times New Roman" w:cs="Times New Roman"/>
                <w:b w:val="0"/>
                <w:bCs w:val="0"/>
                <w:sz w:val="28"/>
                <w:szCs w:val="28"/>
                <w:vertAlign w:val="baseline"/>
                <w:lang w:val="en-US" w:eastAsia="zh-CN"/>
              </w:rPr>
              <w:t xml:space="preserve"> i</w:t>
            </w:r>
            <w:r>
              <w:rPr>
                <w:rFonts w:hint="default" w:ascii="Times New Roman" w:hAnsi="Times New Roman" w:cs="Times New Roman"/>
                <w:b w:val="0"/>
                <w:bCs w:val="0"/>
                <w:sz w:val="28"/>
                <w:szCs w:val="28"/>
                <w:vertAlign w:val="baseline"/>
              </w:rPr>
              <w:t xml:space="preserve">n the event that a Limit-locked market occurs to </w:t>
            </w:r>
            <w:r>
              <w:rPr>
                <w:rFonts w:hint="eastAsia" w:ascii="Times New Roman" w:hAnsi="Times New Roman" w:cs="Times New Roman"/>
                <w:b/>
                <w:bCs/>
                <w:color w:val="FF0000"/>
                <w:sz w:val="28"/>
                <w:szCs w:val="28"/>
                <w:vertAlign w:val="baseline"/>
                <w:lang w:val="en-US" w:eastAsia="zh-CN"/>
              </w:rPr>
              <w:t>the</w:t>
            </w:r>
            <w:r>
              <w:rPr>
                <w:rFonts w:hint="default" w:ascii="Times New Roman" w:hAnsi="Times New Roman" w:cs="Times New Roman" w:eastAsiaTheme="minorEastAsia"/>
                <w:b w:val="0"/>
                <w:bCs w:val="0"/>
                <w:strike w:val="0"/>
                <w:dstrike/>
                <w:sz w:val="28"/>
                <w:szCs w:val="28"/>
                <w:vertAlign w:val="baseline"/>
              </w:rPr>
              <w:t>a</w:t>
            </w:r>
            <w:r>
              <w:rPr>
                <w:rFonts w:hint="default" w:ascii="Times New Roman" w:hAnsi="Times New Roman" w:cs="Times New Roman"/>
                <w:b w:val="0"/>
                <w:bCs w:val="0"/>
                <w:sz w:val="28"/>
                <w:szCs w:val="28"/>
                <w:vertAlign w:val="baseline"/>
              </w:rPr>
              <w:t xml:space="preserve"> futures contract on a trading day (denoted as D1, whereas D0 represents the previous trading day, and the following five (5) successive trading days are D2, D3, D4, D5 and D6), the price limit and the trading margin for the futures contract on D2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 xml:space="preserve">1. the same direction limit price for D2 shall be fixed at three percent (3%) greater than </w:t>
            </w:r>
            <w:r>
              <w:rPr>
                <w:rFonts w:hint="eastAsia" w:ascii="Times New Roman" w:hAnsi="Times New Roman" w:cs="Times New Roman"/>
                <w:b/>
                <w:bCs/>
                <w:color w:val="FF0000"/>
                <w:sz w:val="28"/>
                <w:szCs w:val="28"/>
                <w:vertAlign w:val="baseline"/>
                <w:lang w:val="en-US" w:eastAsia="zh-CN"/>
              </w:rPr>
              <w:t>the regular</w:t>
            </w:r>
            <w:r>
              <w:rPr>
                <w:rFonts w:hint="default" w:ascii="Times New Roman" w:hAnsi="Times New Roman" w:cs="Times New Roman"/>
                <w:b/>
                <w:bCs/>
                <w:color w:val="FF0000"/>
                <w:sz w:val="28"/>
                <w:szCs w:val="28"/>
                <w:vertAlign w:val="baseline"/>
              </w:rPr>
              <w:t xml:space="preserve"> Price Limit</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eastAsiaTheme="minorEastAsia"/>
                <w:b w:val="0"/>
                <w:bCs w:val="0"/>
                <w:strike w:val="0"/>
                <w:dstrike/>
                <w:sz w:val="28"/>
                <w:szCs w:val="28"/>
                <w:vertAlign w:val="baseline"/>
              </w:rPr>
              <w:t>that</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 xml:space="preserve"> for D1;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the trading margin on D2 shall be fixed at two percent (2%) greater than the percentage range or price limit for D2. If the adjusted trading margin is smaller than what is applied at the clearing of D0, the same trading margin applied on D0 shall be used as the trading margin for that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D1 is the first trading day for a newly listed futures contract, the contract’s trading margin on that day shall be adopted as the trading margin at the daily clearing on D0.</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 1</w:t>
            </w:r>
            <w:r>
              <w:rPr>
                <w:rFonts w:hint="eastAsia" w:ascii="Times New Roman" w:hAnsi="Times New Roman" w:cs="Times New Roman"/>
                <w:b/>
                <w:bCs/>
                <w:sz w:val="28"/>
                <w:szCs w:val="28"/>
                <w:vertAlign w:val="baseline"/>
                <w:lang w:val="en-US" w:eastAsia="zh-CN"/>
              </w:rPr>
              <w:t xml:space="preserve">6 </w:t>
            </w:r>
            <w:r>
              <w:rPr>
                <w:rFonts w:hint="default" w:ascii="Times New Roman" w:hAnsi="Times New Roman" w:cs="Times New Roman"/>
                <w:b/>
                <w:bCs/>
                <w:sz w:val="28"/>
                <w:szCs w:val="28"/>
                <w:vertAlign w:val="baseline"/>
              </w:rPr>
              <w:t xml:space="preserve"> </w:t>
            </w:r>
            <w:r>
              <w:rPr>
                <w:rFonts w:hint="default" w:ascii="Times New Roman" w:hAnsi="Times New Roman" w:cs="Times New Roman"/>
                <w:b w:val="0"/>
                <w:bCs w:val="0"/>
                <w:sz w:val="28"/>
                <w:szCs w:val="28"/>
                <w:vertAlign w:val="baseline"/>
              </w:rPr>
              <w:t>In the event that a Limit-locked market occurs to a futures contract on a trading day (denoted as D1, whereas D0 represents the previous trading day, and the following five (5) successive trading days are D2, D3, D4, D5 and D6), the price limit and the trading margin for the futures contract on D2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the same direction limit price for D2 shall be fixed at three percent (3%) greater than that for D1;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the trading margin on D2 shall be fixed at two percent (2%) greater than the percentage range or price limit for D2. If the adjusted trading margin is smaller than what is applied at the clearing of D0, the same trading margin applied on D0 shall be used as the trading margin for that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D1 is the first trading day for a newly listed futures contract, the contract’s trading margin on that day shall be adopted as the trading margin at the daily clearing on D0.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17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price limit and trading margin for the futures contract described in Article 16 of these Risk Management Rules on D3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If a same direction Limit-locked market does not occur on D2, the price limit and trading margin for D3 shall return to the normal level;</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If a reverse direction Limit-locked market occurs on D2, a new round of a Limit-locked market is deemed to be triggered, i.e. D2 shall become D1 for the new round of Limit-locked market, and the trading margin rate and the price limit for the following trading day shall be set pursuant to Article 16 of these Risk Management Rules; or</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3. If the same direction Limit-locked market exists on D2, the price limit for D3 shall be fixed at 5 percent (%) above the</w:t>
            </w:r>
            <w:r>
              <w:rPr>
                <w:rFonts w:hint="eastAsia" w:ascii="Times New Roman" w:hAnsi="Times New Roman" w:cs="Times New Roman"/>
                <w:b w:val="0"/>
                <w:bCs w:val="0"/>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regular</w:t>
            </w:r>
            <w:r>
              <w:rPr>
                <w:rFonts w:hint="default" w:ascii="Times New Roman" w:hAnsi="Times New Roman" w:cs="Times New Roman"/>
                <w:b/>
                <w:bCs/>
                <w:color w:val="FF0000"/>
                <w:sz w:val="28"/>
                <w:szCs w:val="28"/>
                <w:vertAlign w:val="baseline"/>
              </w:rPr>
              <w:t xml:space="preserve"> </w:t>
            </w:r>
            <w:r>
              <w:rPr>
                <w:rFonts w:hint="default" w:ascii="Times New Roman" w:hAnsi="Times New Roman" w:cs="Times New Roman"/>
                <w:b w:val="0"/>
                <w:bCs w:val="0"/>
                <w:sz w:val="28"/>
                <w:szCs w:val="28"/>
                <w:vertAlign w:val="baseline"/>
              </w:rPr>
              <w:t>price limit on D1, and the trading margin shall be fixed at 2 percent (%) above the regular price limit for D3. If the adjusted trading margin is smaller than what was applied at the clearing of D0, the trading margin on D0 will be applied to meet the margin requirements for that contract.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17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price limit and trading margin for the futures contract described in Article 16 of these Risk Management Rules on D3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If a same direction Limit-locked market does not occur on D2, the price limit and trading margin for D3 shall return to the normal level;</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If a reverse direction Limit-locked market occurs on D2, a new round of a Limit-locked market is deemed to be triggered, i.e. D2 shall become D1 for the new round of Limit-locked market, and the trading margin rate and the price limit for the following trading day shall be set pursuant to Article 16 of these Risk Management Rules; or</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3. If the same direction Limit-locked market exists on D2, the price limit for D3 shall be fixed at 5 percent (%) above the price limit on D1, and the trading margin shall be fixed at 2 percent (%) above the regular price limit for D3. If the adjusted trading margin is smaller than what was applied at the clearing of D0, the trading margin on D0 will be applied to meet the margin requirements for that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 91</w:t>
            </w:r>
            <w:r>
              <w:rPr>
                <w:rFonts w:hint="default" w:ascii="Times New Roman" w:hAnsi="Times New Roman" w:cs="Times New Roman"/>
                <w:b w:val="0"/>
                <w:bCs w:val="0"/>
                <w:sz w:val="28"/>
                <w:szCs w:val="28"/>
                <w:vertAlign w:val="baseline"/>
              </w:rPr>
              <w:t xml:space="preserve"> Terminology prescribed in these Risk Management Rules and other business rules of the Exchange:</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eastAsia" w:ascii="Times New Roman" w:hAnsi="Times New Roman" w:cs="Times New Roman"/>
                <w:b/>
                <w:bCs/>
                <w:color w:val="FF0000"/>
                <w:sz w:val="28"/>
                <w:szCs w:val="28"/>
                <w:vertAlign w:val="baseline"/>
                <w:lang w:val="en-US" w:eastAsia="zh-CN"/>
              </w:rPr>
              <w:t xml:space="preserve">1.“Limit-locked Market”means within five (5) minutes prior to the close of a trading day, </w:t>
            </w:r>
            <w:r>
              <w:rPr>
                <w:rFonts w:hint="default" w:ascii="Times New Roman" w:hAnsi="Times New Roman" w:cs="Times New Roman"/>
                <w:b/>
                <w:bCs/>
                <w:color w:val="FF0000"/>
                <w:sz w:val="28"/>
                <w:szCs w:val="28"/>
                <w:vertAlign w:val="baseline"/>
              </w:rPr>
              <w:t xml:space="preserve">there are only bid (ask) orders at the limit price without any ask (bid) orders at such price, or all ask (bid) orders are instantly filled </w:t>
            </w:r>
            <w:r>
              <w:rPr>
                <w:rFonts w:hint="eastAsia" w:ascii="Times New Roman" w:hAnsi="Times New Roman" w:cs="Times New Roman"/>
                <w:b/>
                <w:bCs/>
                <w:color w:val="FF0000"/>
                <w:sz w:val="28"/>
                <w:szCs w:val="28"/>
                <w:vertAlign w:val="baseline"/>
                <w:lang w:val="en-US" w:eastAsia="zh-CN"/>
              </w:rPr>
              <w:t xml:space="preserve">while </w:t>
            </w:r>
            <w:r>
              <w:rPr>
                <w:rFonts w:hint="default" w:ascii="Times New Roman" w:hAnsi="Times New Roman" w:cs="Times New Roman"/>
                <w:b/>
                <w:bCs/>
                <w:color w:val="FF0000"/>
                <w:sz w:val="28"/>
                <w:szCs w:val="28"/>
                <w:vertAlign w:val="baseline"/>
              </w:rPr>
              <w:t>the limit price</w:t>
            </w:r>
            <w:r>
              <w:rPr>
                <w:rFonts w:hint="eastAsia" w:ascii="Times New Roman" w:hAnsi="Times New Roman" w:cs="Times New Roman"/>
                <w:b/>
                <w:bCs/>
                <w:color w:val="FF0000"/>
                <w:sz w:val="28"/>
                <w:szCs w:val="28"/>
                <w:vertAlign w:val="baseline"/>
                <w:lang w:val="en-US" w:eastAsia="zh-CN"/>
              </w:rPr>
              <w:t xml:space="preserve"> still exists</w:t>
            </w:r>
            <w:r>
              <w:rPr>
                <w:rFonts w:hint="default" w:ascii="Times New Roman" w:hAnsi="Times New Roman" w:cs="Times New Roman"/>
                <w:b/>
                <w:bCs/>
                <w:color w:val="FF0000"/>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2</w:t>
            </w:r>
            <w:r>
              <w:rPr>
                <w:rFonts w:hint="default" w:ascii="Times New Roman" w:hAnsi="Times New Roman" w:cs="Times New Roman"/>
                <w:b w:val="0"/>
                <w:bCs w:val="0"/>
                <w:sz w:val="28"/>
                <w:szCs w:val="28"/>
                <w:vertAlign w:val="baseline"/>
              </w:rPr>
              <w:t>. “Same direction Limit-locked market” means that a Limit-locked market occurs in the same direction for at least two consecutive trading days.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3</w:t>
            </w:r>
            <w:r>
              <w:rPr>
                <w:rFonts w:hint="default" w:ascii="Times New Roman" w:hAnsi="Times New Roman" w:cs="Times New Roman"/>
                <w:b w:val="0"/>
                <w:bCs w:val="0"/>
                <w:sz w:val="28"/>
                <w:szCs w:val="28"/>
                <w:vertAlign w:val="baseline"/>
              </w:rPr>
              <w:t>. “Reverse direction Limit-locked market” means that a Limit-locked market occurs in the reverse direction on the next trading day after the occurrence of a Limit-locked market.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4</w:t>
            </w:r>
            <w:r>
              <w:rPr>
                <w:rFonts w:hint="default" w:ascii="Times New Roman" w:hAnsi="Times New Roman" w:cs="Times New Roman"/>
                <w:b w:val="0"/>
                <w:bCs w:val="0"/>
                <w:sz w:val="28"/>
                <w:szCs w:val="28"/>
                <w:vertAlign w:val="baseline"/>
              </w:rPr>
              <w:t>. “Position limit” means the maximum size of position of one contract that can be held by a Member, an OSP, an Overseas Intermediary or a Client as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5</w:t>
            </w:r>
            <w:r>
              <w:rPr>
                <w:rFonts w:hint="default" w:ascii="Times New Roman" w:hAnsi="Times New Roman" w:cs="Times New Roman"/>
                <w:b w:val="0"/>
                <w:bCs w:val="0"/>
                <w:sz w:val="28"/>
                <w:szCs w:val="28"/>
                <w:vertAlign w:val="baseline"/>
              </w:rPr>
              <w:t>. “Forced position liquidation” means a mandatory measure taken by the Exchange to close out open positions held by Members, OSPs, Overseas Intermediaries or Clients under specified conditions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eastAsia" w:ascii="Times New Roman" w:hAnsi="Times New Roman" w:cs="Times New Roman"/>
                <w:b w:val="0"/>
                <w:bCs w:val="0"/>
                <w:sz w:val="28"/>
                <w:szCs w:val="28"/>
                <w:vertAlign w:val="baseline"/>
                <w:lang w:val="en-US" w:eastAsia="zh-CN"/>
              </w:rPr>
              <w:t>6</w:t>
            </w:r>
            <w:r>
              <w:rPr>
                <w:rFonts w:hint="default" w:ascii="Times New Roman" w:hAnsi="Times New Roman" w:cs="Times New Roman"/>
                <w:b w:val="0"/>
                <w:bCs w:val="0"/>
                <w:sz w:val="28"/>
                <w:szCs w:val="28"/>
                <w:vertAlign w:val="baseline"/>
              </w:rPr>
              <w:t>. “Forced position reduction” means that when the same direction Limit-locked market occurs and causes a significant market risk increase, the Exchange has the right to automatically match all existing unfilled orders that are placed at the limit price with the open positions held by traders who incur gains on their net positions, in proportion to the open interest of the contract and at the limit price.</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 91</w:t>
            </w:r>
            <w:r>
              <w:rPr>
                <w:rFonts w:hint="default" w:ascii="Times New Roman" w:hAnsi="Times New Roman" w:cs="Times New Roman"/>
                <w:b w:val="0"/>
                <w:bCs w:val="0"/>
                <w:sz w:val="28"/>
                <w:szCs w:val="28"/>
                <w:vertAlign w:val="baseline"/>
              </w:rPr>
              <w:t xml:space="preserve"> Terminology prescribed in these Risk Management Rules and other business rules of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1</w:t>
            </w:r>
            <w:r>
              <w:rPr>
                <w:rFonts w:hint="default" w:ascii="Times New Roman" w:hAnsi="Times New Roman" w:cs="Times New Roman"/>
                <w:b w:val="0"/>
                <w:bCs w:val="0"/>
                <w:sz w:val="28"/>
                <w:szCs w:val="28"/>
                <w:vertAlign w:val="baseline"/>
              </w:rPr>
              <w:t>. “Same direction Limit-locked market” means that a Limit-locked market occurs in the same direction for at least two consecutive trading days.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2</w:t>
            </w:r>
            <w:r>
              <w:rPr>
                <w:rFonts w:hint="default" w:ascii="Times New Roman" w:hAnsi="Times New Roman" w:cs="Times New Roman"/>
                <w:b w:val="0"/>
                <w:bCs w:val="0"/>
                <w:sz w:val="28"/>
                <w:szCs w:val="28"/>
                <w:vertAlign w:val="baseline"/>
              </w:rPr>
              <w:t>. “Reverse direction Limit-locked market” means that a Limit-locked market occurs in the reverse direction on the next trading day after the occurrence of a Limit-locked market.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3.</w:t>
            </w:r>
            <w:r>
              <w:rPr>
                <w:rFonts w:hint="default" w:ascii="Times New Roman" w:hAnsi="Times New Roman" w:cs="Times New Roman"/>
                <w:b w:val="0"/>
                <w:bCs w:val="0"/>
                <w:sz w:val="28"/>
                <w:szCs w:val="28"/>
                <w:vertAlign w:val="baseline"/>
              </w:rPr>
              <w:t xml:space="preserve"> “Position limit” means the maximum size of position of one contract that can be held by a Member, an OSP, an Overseas Intermediary or a Client as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4</w:t>
            </w:r>
            <w:r>
              <w:rPr>
                <w:rFonts w:hint="default" w:ascii="Times New Roman" w:hAnsi="Times New Roman" w:cs="Times New Roman"/>
                <w:b w:val="0"/>
                <w:bCs w:val="0"/>
                <w:sz w:val="28"/>
                <w:szCs w:val="28"/>
                <w:vertAlign w:val="baseline"/>
              </w:rPr>
              <w:t>. “Forced position liquidation” means a mandatory measure taken by the Exchange to close out open positions held by Members, OSPs, Overseas Intermediaries or Clients under specified conditions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5</w:t>
            </w:r>
            <w:r>
              <w:rPr>
                <w:rFonts w:hint="default" w:ascii="Times New Roman" w:hAnsi="Times New Roman" w:cs="Times New Roman"/>
                <w:b w:val="0"/>
                <w:bCs w:val="0"/>
                <w:sz w:val="28"/>
                <w:szCs w:val="28"/>
                <w:vertAlign w:val="baseline"/>
              </w:rPr>
              <w:t>. “Forced position reduction” means that when the same direction Limit-locked market occurs and causes a significant market risk increase, the Exchange has the right to automatically match all existing unfilled orders that are placed at the limit price with the open positions held by traders who incur gains on their net positions, in proportion to the open interest of the contract and at the limit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94</w:t>
            </w:r>
            <w:r>
              <w:rPr>
                <w:rFonts w:hint="default" w:ascii="Times New Roman" w:hAnsi="Times New Roman" w:cs="Times New Roman"/>
                <w:b/>
                <w:bCs/>
                <w:sz w:val="28"/>
                <w:szCs w:val="28"/>
                <w:vertAlign w:val="baseline"/>
              </w:rPr>
              <w:t xml:space="preserve"> </w:t>
            </w:r>
            <w:r>
              <w:rPr>
                <w:rFonts w:hint="default" w:ascii="Times New Roman" w:hAnsi="Times New Roman" w:cs="Times New Roman"/>
                <w:b w:val="0"/>
                <w:bCs w:val="0"/>
                <w:sz w:val="28"/>
                <w:szCs w:val="28"/>
                <w:vertAlign w:val="baseline"/>
              </w:rPr>
              <w:t xml:space="preserve">These Risk Management Rules take effect on </w:t>
            </w:r>
            <w:r>
              <w:rPr>
                <w:rFonts w:hint="eastAsia" w:ascii="Times New Roman" w:hAnsi="Times New Roman" w:cs="Times New Roman"/>
                <w:b/>
                <w:bCs/>
                <w:color w:val="FF0000"/>
                <w:sz w:val="28"/>
                <w:szCs w:val="28"/>
                <w:vertAlign w:val="baseline"/>
                <w:lang w:val="en-US" w:eastAsia="zh-CN"/>
              </w:rPr>
              <w:t xml:space="preserve">July 6 </w:t>
            </w:r>
            <w:r>
              <w:rPr>
                <w:rFonts w:hint="eastAsia" w:ascii="Times New Roman" w:hAnsi="Times New Roman" w:cs="Times New Roman"/>
                <w:b w:val="0"/>
                <w:bCs w:val="0"/>
                <w:strike w:val="0"/>
                <w:dstrike/>
                <w:sz w:val="28"/>
                <w:szCs w:val="28"/>
                <w:vertAlign w:val="baseline"/>
                <w:lang w:val="en-US" w:eastAsia="zh-CN"/>
              </w:rPr>
              <w:t>May 28</w:t>
            </w:r>
            <w:r>
              <w:rPr>
                <w:rFonts w:hint="default" w:ascii="Times New Roman" w:hAnsi="Times New Roman" w:cs="Times New Roman"/>
                <w:b w:val="0"/>
                <w:bCs w:val="0"/>
                <w:sz w:val="28"/>
                <w:szCs w:val="28"/>
                <w:vertAlign w:val="baseline"/>
              </w:rPr>
              <w:t>, 2026.</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94</w:t>
            </w:r>
            <w:r>
              <w:rPr>
                <w:rFonts w:hint="default" w:ascii="Times New Roman" w:hAnsi="Times New Roman" w:cs="Times New Roman"/>
                <w:b/>
                <w:bCs/>
                <w:sz w:val="28"/>
                <w:szCs w:val="28"/>
                <w:vertAlign w:val="baseline"/>
              </w:rPr>
              <w:t xml:space="preserve"> </w:t>
            </w:r>
            <w:r>
              <w:rPr>
                <w:rFonts w:hint="default" w:ascii="Times New Roman" w:hAnsi="Times New Roman" w:cs="Times New Roman"/>
                <w:b w:val="0"/>
                <w:bCs w:val="0"/>
                <w:sz w:val="28"/>
                <w:szCs w:val="28"/>
                <w:vertAlign w:val="baseline"/>
              </w:rPr>
              <w:t xml:space="preserve">These Risk Management Rules take effect on </w:t>
            </w:r>
            <w:r>
              <w:rPr>
                <w:rFonts w:hint="eastAsia" w:ascii="Times New Roman" w:hAnsi="Times New Roman" w:cs="Times New Roman"/>
                <w:b w:val="0"/>
                <w:bCs w:val="0"/>
                <w:sz w:val="28"/>
                <w:szCs w:val="28"/>
                <w:vertAlign w:val="baseline"/>
                <w:lang w:val="en-US" w:eastAsia="zh-CN"/>
              </w:rPr>
              <w:t>May 28</w:t>
            </w:r>
            <w:r>
              <w:rPr>
                <w:rFonts w:hint="default" w:ascii="Times New Roman" w:hAnsi="Times New Roman" w:cs="Times New Roman"/>
                <w:b w:val="0"/>
                <w:bCs w:val="0"/>
                <w:sz w:val="28"/>
                <w:szCs w:val="28"/>
                <w:vertAlign w:val="baseline"/>
              </w:rPr>
              <w:t>, 2026.</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Administration of Abnormal Trading Behaviors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October 25, 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bCs/>
                <w:sz w:val="28"/>
                <w:szCs w:val="28"/>
                <w:vertAlign w:val="baseline"/>
              </w:rPr>
              <w:t>9</w:t>
            </w:r>
            <w:r>
              <w:rPr>
                <w:rFonts w:hint="default" w:ascii="Times New Roman" w:hAnsi="Times New Roman" w:cs="Times New Roman"/>
                <w:b w:val="0"/>
                <w:bCs w:val="0"/>
                <w:sz w:val="28"/>
                <w:szCs w:val="28"/>
                <w:vertAlign w:val="baseline"/>
              </w:rPr>
              <w:tab/>
            </w:r>
            <w:r>
              <w:rPr>
                <w:rFonts w:hint="default" w:ascii="Times New Roman" w:hAnsi="Times New Roman" w:cs="Times New Roman"/>
                <w:b w:val="0"/>
                <w:bCs w:val="0"/>
                <w:sz w:val="28"/>
                <w:szCs w:val="28"/>
                <w:vertAlign w:val="baseline"/>
              </w:rPr>
              <w:t>Activities such as self trading, frequent order cancellation, and large-amount order cancellation resulting from hedging trades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color w:val="FF0000"/>
                <w:sz w:val="28"/>
                <w:szCs w:val="28"/>
                <w:vertAlign w:val="baseline"/>
              </w:rPr>
              <w:t>Self-trades resulting from spread orders are not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In addition to above circumstances, frequent order cancellations resulting from INE identified transactions on contracts collecting order fees will not be deemed as abnormal trading behaviors.</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bCs/>
                <w:sz w:val="28"/>
                <w:szCs w:val="28"/>
                <w:vertAlign w:val="baseline"/>
              </w:rPr>
              <w:t xml:space="preserve">9 </w:t>
            </w:r>
            <w:r>
              <w:rPr>
                <w:rFonts w:hint="default" w:ascii="Times New Roman" w:hAnsi="Times New Roman" w:cs="Times New Roman"/>
                <w:b w:val="0"/>
                <w:bCs w:val="0"/>
                <w:sz w:val="28"/>
                <w:szCs w:val="28"/>
                <w:vertAlign w:val="baseline"/>
              </w:rPr>
              <w:t>Activities such as self trading, frequent order cancellation, and large-amount order cancellation resulting from hedging trades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In addition to above circumstances, frequent order cancellations resulting from INE identified transactions on contracts collecting order fees will not be deemed as abnormal trading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25 </w:t>
            </w:r>
            <w:r>
              <w:rPr>
                <w:rFonts w:hint="default" w:ascii="Times New Roman" w:hAnsi="Times New Roman" w:cs="Times New Roman"/>
                <w:b w:val="0"/>
                <w:bCs w:val="0"/>
                <w:sz w:val="28"/>
                <w:szCs w:val="28"/>
                <w:vertAlign w:val="baseline"/>
              </w:rPr>
              <w:t xml:space="preserve">These Rules shall be effective as of </w:t>
            </w:r>
            <w:r>
              <w:rPr>
                <w:rFonts w:hint="eastAsia" w:ascii="Times New Roman" w:hAnsi="Times New Roman" w:cs="Times New Roman"/>
                <w:b/>
                <w:bCs/>
                <w:color w:val="FF0000"/>
                <w:sz w:val="28"/>
                <w:szCs w:val="28"/>
                <w:vertAlign w:val="baseline"/>
                <w:lang w:val="en-US" w:eastAsia="zh-CN"/>
              </w:rPr>
              <w:t>July 6, 2026</w:t>
            </w:r>
            <w:r>
              <w:rPr>
                <w:rFonts w:hint="default" w:ascii="Times New Roman" w:hAnsi="Times New Roman" w:cs="Times New Roman"/>
                <w:b w:val="0"/>
                <w:bCs w:val="0"/>
                <w:sz w:val="28"/>
                <w:szCs w:val="28"/>
                <w:vertAlign w:val="baseline"/>
              </w:rPr>
              <w:t xml:space="preserve"> </w:t>
            </w:r>
            <w:r>
              <w:rPr>
                <w:rFonts w:hint="default" w:ascii="Times New Roman" w:hAnsi="Times New Roman" w:cs="Times New Roman" w:eastAsiaTheme="minorEastAsia"/>
                <w:b w:val="0"/>
                <w:bCs w:val="0"/>
                <w:strike w:val="0"/>
                <w:dstrike/>
                <w:sz w:val="28"/>
                <w:szCs w:val="28"/>
                <w:vertAlign w:val="baseline"/>
              </w:rPr>
              <w:t>October 25, 2024</w:t>
            </w:r>
            <w:r>
              <w:rPr>
                <w:rFonts w:hint="default" w:ascii="Times New Roman" w:hAnsi="Times New Roman" w:cs="Times New Roman"/>
                <w:b w:val="0"/>
                <w:bCs w:val="0"/>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25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These Rules shall be effective as of October 25, 2024.</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pP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7D4728"/>
    <w:rsid w:val="5FFEF930"/>
    <w:rsid w:val="6FEF4509"/>
    <w:rsid w:val="7AB765D6"/>
    <w:rsid w:val="7FE36424"/>
    <w:rsid w:val="B37D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2026-03-03T23:18:00Z</dcterms:created>
  <dc:creator>ji.shuoren</dc:creator>
  <cp:lastModifiedBy>ji.shuoren</cp:lastModifiedBy>
  <dcterms:modified xsi:type="dcterms:W3CDTF">2026-06-16T13:50:55Z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606E46FEB052D0A0AF39A569794D6D00</vt:lpwstr>
  </property>
</Properties>
</file>