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大标宋简体"/>
          <w:sz w:val="22"/>
          <w:szCs w:val="22"/>
        </w:rPr>
      </w:pPr>
      <w:bookmarkStart w:id="0" w:name="_Hlk186098322"/>
      <w:r>
        <w:rPr>
          <w:rFonts w:eastAsia="方正大标宋简体"/>
          <w:sz w:val="22"/>
          <w:szCs w:val="22"/>
        </w:rPr>
        <w:t>Appendix 1</w:t>
      </w:r>
    </w:p>
    <w:p>
      <w:pPr>
        <w:spacing w:line="560" w:lineRule="exact"/>
        <w:ind w:firstLine="421" w:firstLineChars="100"/>
        <w:jc w:val="center"/>
        <w:rPr>
          <w:rFonts w:eastAsia="方正大标宋简体"/>
          <w:b/>
          <w:bCs/>
          <w:sz w:val="42"/>
          <w:szCs w:val="42"/>
        </w:rPr>
      </w:pPr>
      <w:r>
        <w:rPr>
          <w:rFonts w:eastAsia="方正大标宋简体"/>
          <w:b/>
          <w:bCs/>
          <w:sz w:val="42"/>
          <w:szCs w:val="42"/>
        </w:rPr>
        <w:t>Compar</w:t>
      </w:r>
      <w:r>
        <w:rPr>
          <w:rFonts w:hint="eastAsia" w:eastAsia="方正大标宋简体"/>
          <w:b/>
          <w:bCs/>
          <w:sz w:val="42"/>
          <w:szCs w:val="42"/>
        </w:rPr>
        <w:t>ative</w:t>
      </w:r>
      <w:r>
        <w:rPr>
          <w:rFonts w:eastAsia="方正大标宋简体"/>
          <w:b/>
          <w:bCs/>
          <w:sz w:val="42"/>
          <w:szCs w:val="42"/>
        </w:rPr>
        <w:t xml:space="preserve"> Table</w:t>
      </w:r>
      <w:bookmarkEnd w:id="0"/>
      <w:bookmarkStart w:id="1" w:name="_Hlk186098353"/>
    </w:p>
    <w:p>
      <w:pPr>
        <w:spacing w:line="560" w:lineRule="exact"/>
        <w:ind w:firstLine="280" w:firstLineChars="100"/>
        <w:rPr>
          <w:rFonts w:eastAsia="方正楷体简体"/>
          <w:sz w:val="28"/>
          <w:szCs w:val="28"/>
        </w:rPr>
      </w:pPr>
      <w:r>
        <w:rPr>
          <w:rFonts w:eastAsia="方正楷体简体"/>
          <w:sz w:val="28"/>
          <w:szCs w:val="28"/>
        </w:rPr>
        <w:t xml:space="preserve">Note: </w:t>
      </w:r>
      <w:r>
        <w:rPr>
          <w:sz w:val="28"/>
          <w:szCs w:val="28"/>
          <w:lang w:bidi="ar"/>
        </w:rPr>
        <w:t>Bolded sections in red are newly added and sections with double strikethroughs are deleted</w:t>
      </w:r>
    </w:p>
    <w:tbl>
      <w:tblPr>
        <w:tblStyle w:val="6"/>
        <w:tblpPr w:leftFromText="180" w:rightFromText="180" w:vertAnchor="text" w:tblpXSpec="center" w:tblpY="1"/>
        <w:tblOverlap w:val="never"/>
        <w:tblW w:w="13575" w:type="dxa"/>
        <w:tblInd w:w="0" w:type="dxa"/>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blGrid>
        <w:gridCol w:w="6787"/>
        <w:gridCol w:w="6788"/>
      </w:tblGrid>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13575" w:type="dxa"/>
            <w:gridSpan w:val="2"/>
            <w:shd w:val="clear" w:color="auto" w:fill="4BACC6"/>
          </w:tcPr>
          <w:p>
            <w:pPr>
              <w:tabs>
                <w:tab w:val="left" w:pos="210"/>
                <w:tab w:val="center" w:pos="2869"/>
              </w:tabs>
              <w:spacing w:line="560" w:lineRule="exact"/>
              <w:jc w:val="center"/>
              <w:rPr>
                <w:rFonts w:eastAsia="方正仿宋简体"/>
                <w:b/>
                <w:bCs/>
                <w:color w:val="FFFFFF"/>
                <w:sz w:val="30"/>
                <w:szCs w:val="30"/>
              </w:rPr>
            </w:pPr>
            <w:r>
              <w:rPr>
                <w:rFonts w:eastAsia="方正仿宋简体"/>
                <w:b/>
                <w:bCs/>
                <w:color w:val="FFFFFF" w:themeColor="background1"/>
                <w:sz w:val="30"/>
                <w:szCs w:val="30"/>
                <w14:textFill>
                  <w14:solidFill>
                    <w14:schemeClr w14:val="bg1"/>
                  </w14:solidFill>
                </w14:textFill>
              </w:rPr>
              <w:t>Clearing Rules of the Shanghai International Energy Exchange</w:t>
            </w:r>
          </w:p>
        </w:tc>
      </w:tr>
      <w:bookmarkEnd w:id="1"/>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6787" w:type="dxa"/>
            <w:shd w:val="clear" w:color="auto" w:fill="4BACC6"/>
          </w:tcPr>
          <w:p>
            <w:pPr>
              <w:tabs>
                <w:tab w:val="left" w:pos="5277"/>
              </w:tabs>
              <w:spacing w:line="560" w:lineRule="exact"/>
              <w:jc w:val="center"/>
              <w:rPr>
                <w:rFonts w:eastAsia="方正仿宋简体"/>
                <w:bCs/>
                <w:sz w:val="30"/>
                <w:szCs w:val="30"/>
                <w:shd w:val="clear" w:color="auto" w:fill="FF0000"/>
              </w:rPr>
            </w:pPr>
            <w:r>
              <w:rPr>
                <w:rFonts w:eastAsia="方正仿宋简体"/>
                <w:b/>
                <w:bCs/>
                <w:color w:val="FFFFFF"/>
                <w:sz w:val="30"/>
                <w:szCs w:val="30"/>
              </w:rPr>
              <w:t xml:space="preserve">Current version (effective from </w:t>
            </w:r>
            <w:r>
              <w:rPr>
                <w:rFonts w:hint="eastAsia" w:eastAsia="方正仿宋简体"/>
                <w:b/>
                <w:bCs/>
                <w:color w:val="FFFFFF"/>
                <w:sz w:val="30"/>
                <w:szCs w:val="30"/>
              </w:rPr>
              <w:t>January 27</w:t>
            </w:r>
            <w:r>
              <w:rPr>
                <w:rFonts w:eastAsia="方正仿宋简体"/>
                <w:b/>
                <w:bCs/>
                <w:color w:val="FFFFFF"/>
                <w:sz w:val="30"/>
                <w:szCs w:val="30"/>
              </w:rPr>
              <w:t>, 202</w:t>
            </w:r>
            <w:r>
              <w:rPr>
                <w:rFonts w:hint="eastAsia" w:eastAsia="方正仿宋简体"/>
                <w:b/>
                <w:bCs/>
                <w:color w:val="FFFFFF"/>
                <w:sz w:val="30"/>
                <w:szCs w:val="30"/>
              </w:rPr>
              <w:t>5</w:t>
            </w:r>
            <w:r>
              <w:rPr>
                <w:rFonts w:eastAsia="方正仿宋简体"/>
                <w:b/>
                <w:bCs/>
                <w:color w:val="FFFFFF"/>
                <w:sz w:val="30"/>
                <w:szCs w:val="30"/>
              </w:rPr>
              <w:t>.)</w:t>
            </w:r>
          </w:p>
        </w:tc>
        <w:tc>
          <w:tcPr>
            <w:tcW w:w="6788" w:type="dxa"/>
            <w:shd w:val="clear" w:color="auto" w:fill="4BACC6"/>
          </w:tcPr>
          <w:p>
            <w:pPr>
              <w:tabs>
                <w:tab w:val="left" w:pos="210"/>
                <w:tab w:val="center" w:pos="2869"/>
              </w:tabs>
              <w:spacing w:line="560" w:lineRule="exact"/>
              <w:jc w:val="center"/>
              <w:rPr>
                <w:rFonts w:eastAsia="方正仿宋简体"/>
                <w:b/>
                <w:bCs/>
                <w:color w:val="FFFFFF"/>
                <w:sz w:val="30"/>
                <w:szCs w:val="30"/>
              </w:rPr>
            </w:pPr>
            <w:r>
              <w:rPr>
                <w:rFonts w:eastAsia="方正仿宋简体"/>
                <w:b/>
                <w:bCs/>
                <w:color w:val="FFFFFF"/>
                <w:sz w:val="30"/>
                <w:szCs w:val="30"/>
              </w:rPr>
              <w:t>Revisions</w:t>
            </w:r>
          </w:p>
        </w:tc>
      </w:tr>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6787" w:type="dxa"/>
            <w:tcBorders>
              <w:top w:val="single" w:color="4BACC6" w:sz="8" w:space="0"/>
              <w:left w:val="single" w:color="4BACC6" w:sz="8" w:space="0"/>
              <w:bottom w:val="single" w:color="4BACC6" w:sz="8" w:space="0"/>
            </w:tcBorders>
          </w:tcPr>
          <w:p>
            <w:pPr>
              <w:spacing w:line="560" w:lineRule="exact"/>
              <w:ind w:firstLine="562" w:firstLineChars="200"/>
              <w:rPr>
                <w:rFonts w:eastAsia="方正仿宋简体"/>
                <w:sz w:val="28"/>
                <w:szCs w:val="28"/>
              </w:rPr>
            </w:pPr>
            <w:r>
              <w:rPr>
                <w:rFonts w:eastAsia="方正仿宋简体"/>
                <w:b/>
                <w:bCs/>
                <w:sz w:val="28"/>
                <w:szCs w:val="28"/>
              </w:rPr>
              <w:t xml:space="preserve">Article </w:t>
            </w:r>
            <w:r>
              <w:rPr>
                <w:rFonts w:hint="eastAsia" w:eastAsia="方正仿宋简体"/>
                <w:b/>
                <w:bCs/>
                <w:sz w:val="28"/>
                <w:szCs w:val="28"/>
              </w:rPr>
              <w:t>27</w:t>
            </w:r>
            <w:r>
              <w:rPr>
                <w:rFonts w:eastAsia="方正仿宋简体"/>
                <w:sz w:val="28"/>
                <w:szCs w:val="28"/>
              </w:rPr>
              <w:t xml:space="preserve"> Based on the demand deposit rates published by People’s Bank of China (hereinafter referred to as the “PBOC”) for each currency, the Exchange calculates the interests earned by each Member from the cash balances of the clearing deposits on a daily basis, and transfers the accrued interests to each Member’s clearing deposits respectively on the first trading day after the date when Designated Depository Banks make interest payments to the Exchange in March, June, September and December. The specific interest rates to apply shall be determined, adjusted and published by the Exchange.</w:t>
            </w:r>
          </w:p>
        </w:tc>
        <w:tc>
          <w:tcPr>
            <w:tcW w:w="6788" w:type="dxa"/>
            <w:tcBorders>
              <w:top w:val="single" w:color="4BACC6" w:sz="8" w:space="0"/>
              <w:bottom w:val="single" w:color="4BACC6" w:sz="8" w:space="0"/>
            </w:tcBorders>
          </w:tcPr>
          <w:p>
            <w:pPr>
              <w:widowControl/>
              <w:spacing w:line="560" w:lineRule="exact"/>
              <w:jc w:val="left"/>
              <w:rPr>
                <w:sz w:val="28"/>
                <w:szCs w:val="28"/>
              </w:rPr>
            </w:pPr>
            <w:r>
              <w:rPr>
                <w:rFonts w:eastAsia="方正仿宋简体"/>
                <w:b/>
                <w:bCs/>
                <w:sz w:val="28"/>
                <w:szCs w:val="28"/>
              </w:rPr>
              <w:t xml:space="preserve">Article </w:t>
            </w:r>
            <w:r>
              <w:rPr>
                <w:rFonts w:hint="eastAsia" w:eastAsia="方正仿宋简体"/>
                <w:b/>
                <w:bCs/>
                <w:sz w:val="28"/>
                <w:szCs w:val="28"/>
              </w:rPr>
              <w:t>27</w:t>
            </w:r>
            <w:r>
              <w:rPr>
                <w:rFonts w:eastAsia="方正仿宋简体"/>
                <w:sz w:val="28"/>
                <w:szCs w:val="28"/>
              </w:rPr>
              <w:t xml:space="preserve"> </w:t>
            </w:r>
            <w:r>
              <w:rPr>
                <w:dstrike/>
                <w:color w:val="000000"/>
                <w:kern w:val="0"/>
                <w:sz w:val="28"/>
                <w:szCs w:val="28"/>
                <w:shd w:val="clear" w:color="auto" w:fill="FFFFFF"/>
                <w:lang w:bidi="ar"/>
              </w:rPr>
              <w:t xml:space="preserve">Based on the demand deposit rates published by People’s Bank of China (hereinafter referred to as the “PBOC”) for each currency, t </w:t>
            </w:r>
            <w:r>
              <w:rPr>
                <w:rFonts w:hint="eastAsia"/>
                <w:color w:val="FF0000"/>
                <w:kern w:val="0"/>
                <w:sz w:val="28"/>
                <w:szCs w:val="28"/>
                <w:shd w:val="clear" w:color="auto" w:fill="FFFFFF"/>
                <w:lang w:bidi="ar"/>
              </w:rPr>
              <w:t>T</w:t>
            </w:r>
            <w:r>
              <w:rPr>
                <w:color w:val="000000"/>
                <w:kern w:val="0"/>
                <w:sz w:val="28"/>
                <w:szCs w:val="28"/>
                <w:shd w:val="clear" w:color="auto" w:fill="FFFFFF"/>
                <w:lang w:bidi="ar"/>
              </w:rPr>
              <w:t xml:space="preserve">he Exchange calculates the interests earned by each Member </w:t>
            </w:r>
            <w:r>
              <w:rPr>
                <w:dstrike/>
                <w:color w:val="000000"/>
                <w:kern w:val="0"/>
                <w:sz w:val="28"/>
                <w:szCs w:val="28"/>
                <w:shd w:val="clear" w:color="auto" w:fill="FFFFFF"/>
                <w:lang w:bidi="ar"/>
              </w:rPr>
              <w:t xml:space="preserve">from the </w:t>
            </w:r>
            <w:r>
              <w:rPr>
                <w:rFonts w:hint="eastAsia"/>
                <w:color w:val="FF0000"/>
                <w:kern w:val="0"/>
                <w:sz w:val="28"/>
                <w:szCs w:val="28"/>
                <w:shd w:val="clear" w:color="auto" w:fill="FFFFFF"/>
                <w:lang w:bidi="ar"/>
              </w:rPr>
              <w:t xml:space="preserve">based on the </w:t>
            </w:r>
            <w:r>
              <w:rPr>
                <w:color w:val="000000"/>
                <w:kern w:val="0"/>
                <w:sz w:val="28"/>
                <w:szCs w:val="28"/>
                <w:shd w:val="clear" w:color="auto" w:fill="FFFFFF"/>
                <w:lang w:bidi="ar"/>
              </w:rPr>
              <w:t>cash balance</w:t>
            </w:r>
            <w:r>
              <w:rPr>
                <w:dstrike/>
                <w:color w:val="000000"/>
                <w:kern w:val="0"/>
                <w:sz w:val="28"/>
                <w:szCs w:val="28"/>
                <w:shd w:val="clear" w:color="auto" w:fill="FFFFFF"/>
                <w:lang w:bidi="ar"/>
              </w:rPr>
              <w:t>s</w:t>
            </w:r>
            <w:r>
              <w:rPr>
                <w:color w:val="000000"/>
                <w:kern w:val="0"/>
                <w:sz w:val="28"/>
                <w:szCs w:val="28"/>
                <w:shd w:val="clear" w:color="auto" w:fill="FFFFFF"/>
                <w:lang w:bidi="ar"/>
              </w:rPr>
              <w:t xml:space="preserve"> of </w:t>
            </w:r>
            <w:r>
              <w:rPr>
                <w:dstrike/>
                <w:color w:val="000000"/>
                <w:kern w:val="0"/>
                <w:sz w:val="28"/>
                <w:szCs w:val="28"/>
                <w:shd w:val="clear" w:color="auto" w:fill="FFFFFF"/>
                <w:lang w:bidi="ar"/>
              </w:rPr>
              <w:t xml:space="preserve">the </w:t>
            </w:r>
            <w:r>
              <w:rPr>
                <w:rFonts w:hint="eastAsia"/>
                <w:color w:val="FF0000"/>
                <w:kern w:val="0"/>
                <w:sz w:val="28"/>
                <w:szCs w:val="28"/>
                <w:shd w:val="clear" w:color="auto" w:fill="FFFFFF"/>
                <w:lang w:bidi="ar"/>
              </w:rPr>
              <w:t xml:space="preserve">its trading margin and </w:t>
            </w:r>
            <w:r>
              <w:rPr>
                <w:color w:val="000000"/>
                <w:kern w:val="0"/>
                <w:sz w:val="28"/>
                <w:szCs w:val="28"/>
                <w:shd w:val="clear" w:color="auto" w:fill="FFFFFF"/>
                <w:lang w:bidi="ar"/>
              </w:rPr>
              <w:t>clearing deposits</w:t>
            </w:r>
            <w:r>
              <w:rPr>
                <w:color w:val="FF0000"/>
                <w:kern w:val="0"/>
                <w:sz w:val="28"/>
                <w:szCs w:val="28"/>
                <w:shd w:val="clear" w:color="auto" w:fill="FFFFFF"/>
                <w:lang w:bidi="ar"/>
              </w:rPr>
              <w:t xml:space="preserve"> each day </w:t>
            </w:r>
            <w:r>
              <w:rPr>
                <w:dstrike/>
                <w:color w:val="000000"/>
                <w:kern w:val="0"/>
                <w:sz w:val="28"/>
                <w:szCs w:val="28"/>
                <w:shd w:val="clear" w:color="auto" w:fill="FFFFFF"/>
                <w:lang w:bidi="ar"/>
              </w:rPr>
              <w:t>on a daily basis, and transfers t</w:t>
            </w:r>
            <w:r>
              <w:rPr>
                <w:color w:val="FF0000"/>
                <w:kern w:val="0"/>
                <w:sz w:val="28"/>
                <w:szCs w:val="28"/>
                <w:shd w:val="clear" w:color="auto" w:fill="FFFFFF"/>
                <w:lang w:bidi="ar"/>
              </w:rPr>
              <w:t xml:space="preserve"> .T</w:t>
            </w:r>
            <w:r>
              <w:rPr>
                <w:color w:val="000000"/>
                <w:kern w:val="0"/>
                <w:sz w:val="28"/>
                <w:szCs w:val="28"/>
                <w:shd w:val="clear" w:color="auto" w:fill="FFFFFF"/>
                <w:lang w:bidi="ar"/>
              </w:rPr>
              <w:t xml:space="preserve">he accrued interests </w:t>
            </w:r>
            <w:r>
              <w:rPr>
                <w:color w:val="FF0000"/>
                <w:kern w:val="0"/>
                <w:sz w:val="28"/>
                <w:szCs w:val="28"/>
                <w:shd w:val="clear" w:color="auto" w:fill="FFFFFF"/>
                <w:lang w:bidi="ar"/>
              </w:rPr>
              <w:t xml:space="preserve">are added </w:t>
            </w:r>
            <w:r>
              <w:rPr>
                <w:color w:val="000000"/>
                <w:kern w:val="0"/>
                <w:sz w:val="28"/>
                <w:szCs w:val="28"/>
                <w:shd w:val="clear" w:color="auto" w:fill="FFFFFF"/>
                <w:lang w:bidi="ar"/>
              </w:rPr>
              <w:t xml:space="preserve">to each Member’s clearing deposits respectively </w:t>
            </w:r>
            <w:r>
              <w:rPr>
                <w:dstrike/>
                <w:color w:val="000000"/>
                <w:kern w:val="0"/>
                <w:sz w:val="28"/>
                <w:szCs w:val="28"/>
                <w:shd w:val="clear" w:color="auto" w:fill="FFFFFF"/>
                <w:lang w:bidi="ar"/>
              </w:rPr>
              <w:t>on the first trading day after the date when</w:t>
            </w:r>
            <w:r>
              <w:rPr>
                <w:color w:val="000000"/>
                <w:kern w:val="0"/>
                <w:sz w:val="28"/>
                <w:szCs w:val="28"/>
                <w:shd w:val="clear" w:color="auto" w:fill="FFFFFF"/>
                <w:lang w:bidi="ar"/>
              </w:rPr>
              <w:t xml:space="preserve"> </w:t>
            </w:r>
            <w:r>
              <w:rPr>
                <w:rFonts w:hint="eastAsia"/>
                <w:color w:val="FF0000"/>
                <w:kern w:val="0"/>
                <w:sz w:val="28"/>
                <w:szCs w:val="28"/>
                <w:shd w:val="clear" w:color="auto" w:fill="FFFFFF"/>
                <w:lang w:bidi="ar"/>
              </w:rPr>
              <w:t xml:space="preserve">after </w:t>
            </w:r>
            <w:r>
              <w:rPr>
                <w:color w:val="000000"/>
                <w:kern w:val="0"/>
                <w:sz w:val="28"/>
                <w:szCs w:val="28"/>
                <w:shd w:val="clear" w:color="auto" w:fill="FFFFFF"/>
                <w:lang w:bidi="ar"/>
              </w:rPr>
              <w:t xml:space="preserve">Designated Depository Banks make interest payments to the Exchange in </w:t>
            </w:r>
            <w:r>
              <w:rPr>
                <w:rFonts w:hint="eastAsia"/>
                <w:color w:val="FF0000"/>
                <w:kern w:val="0"/>
                <w:sz w:val="28"/>
                <w:szCs w:val="28"/>
                <w:shd w:val="clear" w:color="auto" w:fill="FFFFFF"/>
                <w:lang w:bidi="ar"/>
              </w:rPr>
              <w:t xml:space="preserve">late </w:t>
            </w:r>
            <w:r>
              <w:rPr>
                <w:color w:val="000000"/>
                <w:kern w:val="0"/>
                <w:sz w:val="28"/>
                <w:szCs w:val="28"/>
                <w:shd w:val="clear" w:color="auto" w:fill="FFFFFF"/>
                <w:lang w:bidi="ar"/>
              </w:rPr>
              <w:t>March, June, September and December. The specific interest rate</w:t>
            </w:r>
            <w:r>
              <w:rPr>
                <w:dstrike/>
                <w:color w:val="000000"/>
                <w:kern w:val="0"/>
                <w:sz w:val="28"/>
                <w:szCs w:val="28"/>
                <w:shd w:val="clear" w:color="auto" w:fill="FFFFFF"/>
                <w:lang w:bidi="ar"/>
              </w:rPr>
              <w:t>s</w:t>
            </w:r>
            <w:r>
              <w:rPr>
                <w:color w:val="000000"/>
                <w:kern w:val="0"/>
                <w:sz w:val="28"/>
                <w:szCs w:val="28"/>
                <w:shd w:val="clear" w:color="auto" w:fill="FFFFFF"/>
                <w:lang w:bidi="ar"/>
              </w:rPr>
              <w:t xml:space="preserve"> to apply shall be determined, adjusted and published by the Exchange.</w:t>
            </w:r>
          </w:p>
        </w:tc>
      </w:tr>
      <w:tr>
        <w:tblPrEx>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Ex>
        <w:trPr>
          <w:trHeight w:val="135" w:hRule="atLeast"/>
        </w:trPr>
        <w:tc>
          <w:tcPr>
            <w:tcW w:w="6787" w:type="dxa"/>
            <w:tcBorders>
              <w:top w:val="single" w:color="4BACC6" w:sz="8" w:space="0"/>
              <w:left w:val="single" w:color="4BACC6" w:sz="8" w:space="0"/>
              <w:bottom w:val="single" w:color="4BACC6" w:sz="8" w:space="0"/>
            </w:tcBorders>
          </w:tcPr>
          <w:p>
            <w:pPr>
              <w:tabs>
                <w:tab w:val="left" w:pos="0"/>
                <w:tab w:val="left" w:pos="709"/>
              </w:tabs>
              <w:spacing w:line="560" w:lineRule="exact"/>
              <w:ind w:firstLine="562" w:firstLineChars="200"/>
              <w:rPr>
                <w:sz w:val="28"/>
                <w:szCs w:val="28"/>
              </w:rPr>
            </w:pPr>
            <w:r>
              <w:rPr>
                <w:rFonts w:hint="eastAsia"/>
                <w:b/>
                <w:bCs/>
                <w:sz w:val="28"/>
                <w:szCs w:val="28"/>
              </w:rPr>
              <w:t xml:space="preserve">Article 99 </w:t>
            </w:r>
            <w:r>
              <w:rPr>
                <w:rFonts w:hint="eastAsia"/>
                <w:sz w:val="28"/>
                <w:szCs w:val="28"/>
              </w:rPr>
              <w:t>The Clearing Rules shall take effective as of January 27, 2025.</w:t>
            </w:r>
          </w:p>
        </w:tc>
        <w:tc>
          <w:tcPr>
            <w:tcW w:w="6788" w:type="dxa"/>
            <w:tcBorders>
              <w:top w:val="single" w:color="4BACC6" w:sz="8" w:space="0"/>
              <w:bottom w:val="single" w:color="4BACC6" w:sz="8" w:space="0"/>
            </w:tcBorders>
          </w:tcPr>
          <w:p>
            <w:pPr>
              <w:spacing w:line="560" w:lineRule="exact"/>
              <w:ind w:firstLine="562" w:firstLineChars="200"/>
              <w:rPr>
                <w:b/>
                <w:color w:val="000000"/>
                <w:sz w:val="28"/>
                <w:szCs w:val="28"/>
              </w:rPr>
            </w:pPr>
            <w:r>
              <w:rPr>
                <w:rFonts w:hint="eastAsia"/>
                <w:b/>
                <w:bCs/>
                <w:sz w:val="28"/>
                <w:szCs w:val="28"/>
              </w:rPr>
              <w:t xml:space="preserve">Article 99 </w:t>
            </w:r>
            <w:r>
              <w:rPr>
                <w:rFonts w:hint="eastAsia"/>
                <w:sz w:val="28"/>
                <w:szCs w:val="28"/>
              </w:rPr>
              <w:t xml:space="preserve">The Clearing Rules shall take effective as of </w:t>
            </w:r>
            <w:r>
              <w:rPr>
                <w:rFonts w:hint="eastAsia"/>
                <w:dstrike/>
                <w:sz w:val="28"/>
                <w:szCs w:val="28"/>
              </w:rPr>
              <w:t>January 27, 2025</w:t>
            </w:r>
            <w:r>
              <w:rPr>
                <w:rFonts w:hint="eastAsia"/>
                <w:color w:val="FF0000"/>
                <w:sz w:val="28"/>
                <w:szCs w:val="28"/>
              </w:rPr>
              <w:t xml:space="preserve"> June 21, 2026</w:t>
            </w:r>
            <w:bookmarkStart w:id="2" w:name="_GoBack"/>
            <w:bookmarkEnd w:id="2"/>
            <w:r>
              <w:rPr>
                <w:rFonts w:hint="eastAsia"/>
                <w:color w:val="FF0000"/>
                <w:sz w:val="28"/>
                <w:szCs w:val="28"/>
              </w:rPr>
              <w:t>.</w:t>
            </w:r>
          </w:p>
        </w:tc>
      </w:tr>
    </w:tbl>
    <w:p>
      <w:pPr>
        <w:rPr>
          <w:rFonts w:eastAsia="华文中宋"/>
          <w:b/>
          <w:color w:val="000000"/>
          <w:sz w:val="42"/>
          <w:szCs w:val="42"/>
        </w:rPr>
      </w:pPr>
    </w:p>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5669"/>
    </w:sdtPr>
    <w:sdtEndPr>
      <w:rPr>
        <w:rFonts w:asciiTheme="minorEastAsia" w:hAnsiTheme="minorEastAsia" w:eastAsiaTheme="minorEastAsia"/>
        <w:sz w:val="28"/>
        <w:szCs w:val="28"/>
      </w:rPr>
    </w:sdtEndPr>
    <w:sdtContent>
      <w:p>
        <w:pPr>
          <w:pStyle w:val="4"/>
          <w:jc w:val="center"/>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6F7A53"/>
    <w:rsid w:val="00000F71"/>
    <w:rsid w:val="000A1E28"/>
    <w:rsid w:val="001B6D96"/>
    <w:rsid w:val="0022777C"/>
    <w:rsid w:val="002D1DD2"/>
    <w:rsid w:val="003B4295"/>
    <w:rsid w:val="00403E05"/>
    <w:rsid w:val="004E7394"/>
    <w:rsid w:val="00546C58"/>
    <w:rsid w:val="007505FB"/>
    <w:rsid w:val="00767842"/>
    <w:rsid w:val="007F03D6"/>
    <w:rsid w:val="00892E5F"/>
    <w:rsid w:val="008D329A"/>
    <w:rsid w:val="00925C95"/>
    <w:rsid w:val="00BA7A06"/>
    <w:rsid w:val="00D45BAA"/>
    <w:rsid w:val="00E334FB"/>
    <w:rsid w:val="00E36F18"/>
    <w:rsid w:val="00E7505A"/>
    <w:rsid w:val="00E959EF"/>
    <w:rsid w:val="00FD046F"/>
    <w:rsid w:val="3FC3BB0E"/>
    <w:rsid w:val="5FF286EE"/>
    <w:rsid w:val="77DD209D"/>
    <w:rsid w:val="BFFBA0F5"/>
    <w:rsid w:val="DC6F7A53"/>
    <w:rsid w:val="FFF0D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iPriority w:val="0"/>
    <w:rPr>
      <w:sz w:val="21"/>
      <w:szCs w:val="21"/>
    </w:rPr>
  </w:style>
  <w:style w:type="character" w:customStyle="1" w:styleId="9">
    <w:name w:val="页眉 字符"/>
    <w:basedOn w:val="7"/>
    <w:link w:val="5"/>
    <w:qFormat/>
    <w:uiPriority w:val="0"/>
    <w:rPr>
      <w:rFonts w:ascii="Times New Roman" w:hAnsi="Times New Roman" w:eastAsia="宋体" w:cs="Times New Roman"/>
      <w:kern w:val="2"/>
      <w:sz w:val="18"/>
      <w:szCs w:val="18"/>
    </w:rPr>
  </w:style>
  <w:style w:type="character" w:customStyle="1" w:styleId="10">
    <w:name w:val="批注框文本 字符"/>
    <w:basedOn w:val="7"/>
    <w:link w:val="3"/>
    <w:uiPriority w:val="0"/>
    <w:rPr>
      <w:rFonts w:ascii="Times New Roman" w:hAnsi="Times New Roman" w:eastAsia="宋体" w:cs="Times New Roman"/>
      <w:kern w:val="2"/>
      <w:sz w:val="18"/>
      <w:szCs w:val="18"/>
    </w:rPr>
  </w:style>
  <w:style w:type="paragraph" w:customStyle="1" w:styleId="11">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2</Pages>
  <Words>265</Words>
  <Characters>1416</Characters>
  <Lines>34</Lines>
  <Paragraphs>12</Paragraphs>
  <TotalTime>0</TotalTime>
  <ScaleCrop>false</ScaleCrop>
  <LinksUpToDate>false</LinksUpToDate>
  <CharactersWithSpaces>1669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2026-05-14T02:38:00Z</dcterms:created>
  <dc:creator>tong.tong</dc:creator>
  <cp:lastModifiedBy>zhang.hui</cp:lastModifiedBy>
  <dcterms:modified xsi:type="dcterms:W3CDTF">2026-06-11T16:50:58Z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3CF364D492ED8DE043E4036A2075C31F</vt:lpwstr>
  </property>
</Properties>
</file>