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jc w:val="center"/>
        <w:rPr>
          <w:rFonts w:cs="Times New Roman"/>
          <w:b/>
          <w:bCs/>
          <w:sz w:val="28"/>
          <w:szCs w:val="28"/>
        </w:rPr>
      </w:pPr>
    </w:p>
    <w:p>
      <w:pPr>
        <w:snapToGrid w:val="0"/>
        <w:spacing w:after="156" w:afterLines="50"/>
        <w:jc w:val="center"/>
        <w:rPr>
          <w:rFonts w:cs="Times New Roman"/>
          <w:b/>
          <w:bCs/>
          <w:sz w:val="28"/>
          <w:szCs w:val="28"/>
        </w:rPr>
      </w:pPr>
      <w:r>
        <w:rPr>
          <w:rFonts w:hint="eastAsia" w:cs="Times New Roman"/>
          <w:b/>
          <w:bCs/>
          <w:sz w:val="28"/>
          <w:szCs w:val="28"/>
        </w:rPr>
        <w:t>Shanghai International Energy Exchange</w:t>
      </w:r>
    </w:p>
    <w:p>
      <w:pPr>
        <w:snapToGrid w:val="0"/>
        <w:spacing w:after="312" w:afterLines="100"/>
        <w:jc w:val="center"/>
        <w:rPr>
          <w:rFonts w:cs="Times New Roman"/>
          <w:b/>
          <w:bCs/>
          <w:sz w:val="28"/>
          <w:szCs w:val="28"/>
        </w:rPr>
      </w:pPr>
      <w:r>
        <w:rPr>
          <w:rFonts w:hint="eastAsia" w:cs="Times New Roman"/>
          <w:b/>
          <w:bCs/>
          <w:sz w:val="28"/>
          <w:szCs w:val="28"/>
        </w:rPr>
        <w:t xml:space="preserve">Take-Delivery </w:t>
      </w:r>
      <w:r>
        <w:rPr>
          <w:rFonts w:cs="Times New Roman"/>
          <w:b/>
          <w:bCs/>
          <w:sz w:val="28"/>
          <w:szCs w:val="28"/>
        </w:rPr>
        <w:t xml:space="preserve">Guidelines </w:t>
      </w:r>
      <w:r>
        <w:rPr>
          <w:rFonts w:hint="eastAsia" w:cs="Times New Roman"/>
          <w:b/>
          <w:bCs/>
          <w:sz w:val="28"/>
          <w:szCs w:val="28"/>
        </w:rPr>
        <w:t xml:space="preserve">for </w:t>
      </w:r>
      <w:r>
        <w:rPr>
          <w:rFonts w:cs="Times New Roman"/>
          <w:b/>
          <w:bCs/>
          <w:sz w:val="28"/>
          <w:szCs w:val="28"/>
        </w:rPr>
        <w:t xml:space="preserve">Overseas Delivery </w:t>
      </w:r>
      <w:r>
        <w:rPr>
          <w:rFonts w:hint="eastAsia" w:cs="Times New Roman"/>
          <w:b/>
          <w:bCs/>
          <w:sz w:val="28"/>
          <w:szCs w:val="28"/>
        </w:rPr>
        <w:t xml:space="preserve">against </w:t>
      </w:r>
      <w:r>
        <w:rPr>
          <w:rFonts w:cs="Times New Roman"/>
          <w:b/>
          <w:bCs/>
          <w:sz w:val="28"/>
          <w:szCs w:val="28"/>
        </w:rPr>
        <w:t>TSR 20 Futures</w:t>
      </w:r>
    </w:p>
    <w:p>
      <w:pPr>
        <w:snapToGrid w:val="0"/>
        <w:spacing w:after="312" w:afterLines="100"/>
        <w:jc w:val="center"/>
        <w:rPr>
          <w:rFonts w:cs="Times New Roman"/>
          <w:b/>
          <w:bCs/>
          <w:sz w:val="28"/>
          <w:szCs w:val="28"/>
        </w:rPr>
      </w:pPr>
    </w:p>
    <w:p>
      <w:pPr>
        <w:snapToGrid w:val="0"/>
        <w:spacing w:after="312" w:afterLines="100"/>
        <w:jc w:val="center"/>
        <w:rPr>
          <w:rFonts w:cs="Times New Roman"/>
          <w:b/>
          <w:bCs/>
        </w:rPr>
      </w:pPr>
      <w:r>
        <w:rPr>
          <w:rFonts w:hint="eastAsia" w:cs="Times New Roman"/>
          <w:b/>
          <w:bCs/>
        </w:rPr>
        <w:t>Chapter 1</w:t>
      </w:r>
      <w:r>
        <w:rPr>
          <w:rFonts w:cs="Times New Roman"/>
          <w:b/>
          <w:bCs/>
        </w:rPr>
        <w:tab/>
      </w:r>
      <w:r>
        <w:rPr>
          <w:rFonts w:hint="eastAsia" w:cs="Times New Roman"/>
          <w:b/>
          <w:bCs/>
        </w:rPr>
        <w:t>General Provisions</w:t>
      </w:r>
    </w:p>
    <w:p>
      <w:pPr>
        <w:snapToGrid w:val="0"/>
        <w:spacing w:after="312" w:afterLines="100"/>
        <w:rPr>
          <w:rFonts w:cs="Times New Roman"/>
        </w:rPr>
      </w:pPr>
      <w:r>
        <w:rPr>
          <w:rFonts w:hint="eastAsia" w:cs="Times New Roman"/>
          <w:b/>
          <w:bCs/>
        </w:rPr>
        <w:t>Article 1 [</w:t>
      </w:r>
      <w:r>
        <w:rPr>
          <w:rFonts w:cs="Times New Roman"/>
          <w:b/>
          <w:bCs/>
        </w:rPr>
        <w:t>Legal Basis</w:t>
      </w:r>
      <w:r>
        <w:rPr>
          <w:rFonts w:hint="eastAsia" w:cs="Times New Roman"/>
          <w:b/>
          <w:bCs/>
        </w:rPr>
        <w:t>]</w:t>
      </w:r>
      <w:r>
        <w:rPr>
          <w:rFonts w:hint="eastAsia" w:cs="Times New Roman"/>
        </w:rPr>
        <w:t xml:space="preserve"> These</w:t>
      </w:r>
      <w:r>
        <w:rPr>
          <w:rFonts w:hint="eastAsia" w:cs="Times New Roman"/>
          <w:i/>
          <w:iCs/>
        </w:rPr>
        <w:t xml:space="preserve"> </w:t>
      </w:r>
      <w:r>
        <w:rPr>
          <w:rFonts w:cs="Times New Roman"/>
          <w:i/>
          <w:iCs/>
        </w:rPr>
        <w:t xml:space="preserve">Take-Delivery Guidelines for Overseas Delivery against TSR 20 Futures </w:t>
      </w:r>
      <w:r>
        <w:rPr>
          <w:rFonts w:hint="eastAsia" w:cs="Times New Roman"/>
        </w:rPr>
        <w:t>(</w:t>
      </w:r>
      <w:r>
        <w:rPr>
          <w:rFonts w:cs="Times New Roman"/>
        </w:rPr>
        <w:t>“</w:t>
      </w:r>
      <w:r>
        <w:rPr>
          <w:rFonts w:cs="Times New Roman"/>
          <w:b/>
          <w:bCs/>
          <w:i/>
          <w:iCs/>
        </w:rPr>
        <w:t>Guidelines</w:t>
      </w:r>
      <w:r>
        <w:rPr>
          <w:rFonts w:cs="Times New Roman"/>
        </w:rPr>
        <w:t>”</w:t>
      </w:r>
      <w:r>
        <w:rPr>
          <w:rFonts w:hint="eastAsia" w:cs="Times New Roman"/>
        </w:rPr>
        <w:t>)</w:t>
      </w:r>
      <w:r>
        <w:rPr>
          <w:rFonts w:cs="Times New Roman"/>
        </w:rPr>
        <w:t xml:space="preserve"> are formulated in accordance with the </w:t>
      </w:r>
      <w:r>
        <w:rPr>
          <w:rFonts w:cs="Times New Roman"/>
          <w:i/>
          <w:iCs/>
        </w:rPr>
        <w:t>Futures and Derivatives Law of the People’s Republic of China</w:t>
      </w:r>
      <w:r>
        <w:rPr>
          <w:rFonts w:hint="eastAsia" w:cs="Times New Roman"/>
        </w:rPr>
        <w:t xml:space="preserve">, the </w:t>
      </w:r>
      <w:r>
        <w:rPr>
          <w:rFonts w:cs="Times New Roman"/>
          <w:i/>
          <w:iCs/>
        </w:rPr>
        <w:t>Regulations on Administration of Futures Trading</w:t>
      </w:r>
      <w:r>
        <w:rPr>
          <w:rFonts w:hint="eastAsia" w:cs="Times New Roman"/>
        </w:rPr>
        <w:t xml:space="preserve">, the </w:t>
      </w:r>
      <w:r>
        <w:rPr>
          <w:rFonts w:cs="Times New Roman"/>
          <w:i/>
          <w:iCs/>
        </w:rPr>
        <w:t>Delivery Rules of the Shanghai International Energy Exchange</w:t>
      </w:r>
      <w:r>
        <w:rPr>
          <w:rFonts w:hint="eastAsia" w:cs="Times New Roman"/>
        </w:rPr>
        <w:t xml:space="preserve">, the </w:t>
      </w:r>
      <w:r>
        <w:rPr>
          <w:rFonts w:hint="eastAsia" w:cs="Times New Roman"/>
          <w:i/>
          <w:iCs/>
        </w:rPr>
        <w:t>Clearing Rules of the Shanghai International Energy Exchange</w:t>
      </w:r>
      <w:r>
        <w:rPr>
          <w:rFonts w:hint="eastAsia" w:cs="Times New Roman"/>
        </w:rPr>
        <w:t>,</w:t>
      </w:r>
      <w:r>
        <w:rPr>
          <w:rFonts w:cs="Times New Roman"/>
        </w:rPr>
        <w:t xml:space="preserve"> and </w:t>
      </w:r>
      <w:r>
        <w:rPr>
          <w:rFonts w:hint="eastAsia" w:cs="Times New Roman"/>
        </w:rPr>
        <w:t>other</w:t>
      </w:r>
      <w:r>
        <w:rPr>
          <w:rFonts w:cs="Times New Roman"/>
        </w:rPr>
        <w:t xml:space="preserve"> relevant rules to</w:t>
      </w:r>
      <w:r>
        <w:rPr>
          <w:rFonts w:hint="eastAsia" w:cs="Times New Roman"/>
        </w:rPr>
        <w:t xml:space="preserve"> </w:t>
      </w:r>
      <w:r>
        <w:rPr>
          <w:rFonts w:cs="Times New Roman"/>
        </w:rPr>
        <w:t>ensure</w:t>
      </w:r>
      <w:r>
        <w:rPr>
          <w:rFonts w:hint="eastAsia" w:cs="Times New Roman"/>
        </w:rPr>
        <w:t xml:space="preserve"> </w:t>
      </w:r>
      <w:r>
        <w:rPr>
          <w:rFonts w:cs="Times New Roman"/>
        </w:rPr>
        <w:t xml:space="preserve">an orderly take-delivery process in </w:t>
      </w:r>
      <w:r>
        <w:rPr>
          <w:rFonts w:hint="eastAsia" w:cs="Times New Roman"/>
        </w:rPr>
        <w:t>overseas deliver</w:t>
      </w:r>
      <w:r>
        <w:rPr>
          <w:rFonts w:cs="Times New Roman"/>
        </w:rPr>
        <w:t>ies</w:t>
      </w:r>
      <w:r>
        <w:rPr>
          <w:rFonts w:hint="eastAsia" w:cs="Times New Roman"/>
        </w:rPr>
        <w:t xml:space="preserve"> </w:t>
      </w:r>
      <w:r>
        <w:rPr>
          <w:rFonts w:cs="Times New Roman"/>
        </w:rPr>
        <w:t xml:space="preserve">against the </w:t>
      </w:r>
      <w:r>
        <w:rPr>
          <w:rFonts w:hint="eastAsia" w:cs="Times New Roman"/>
        </w:rPr>
        <w:t xml:space="preserve">TSR 20 futures of the Shanghai International Energy Exchange (the </w:t>
      </w:r>
      <w:r>
        <w:rPr>
          <w:rFonts w:cs="Times New Roman"/>
        </w:rPr>
        <w:t>“</w:t>
      </w:r>
      <w:r>
        <w:rPr>
          <w:rFonts w:hint="eastAsia" w:cs="Times New Roman"/>
          <w:b/>
          <w:bCs/>
        </w:rPr>
        <w:t>Exchange</w:t>
      </w:r>
      <w:r>
        <w:rPr>
          <w:rFonts w:cs="Times New Roman"/>
        </w:rPr>
        <w:t>”</w:t>
      </w:r>
      <w:r>
        <w:rPr>
          <w:rFonts w:hint="eastAsia" w:cs="Times New Roman"/>
        </w:rPr>
        <w:t xml:space="preserve">) and prevent </w:t>
      </w:r>
      <w:r>
        <w:rPr>
          <w:rFonts w:cs="Times New Roman"/>
        </w:rPr>
        <w:t xml:space="preserve">the </w:t>
      </w:r>
      <w:r>
        <w:rPr>
          <w:rFonts w:hint="eastAsia" w:cs="Times New Roman"/>
        </w:rPr>
        <w:t>related risks.</w:t>
      </w:r>
    </w:p>
    <w:p>
      <w:pPr>
        <w:snapToGrid w:val="0"/>
        <w:spacing w:after="312" w:afterLines="100"/>
        <w:rPr>
          <w:rFonts w:cs="Times New Roman"/>
        </w:rPr>
      </w:pPr>
      <w:r>
        <w:rPr>
          <w:rFonts w:cs="Times New Roman"/>
          <w:b/>
          <w:bCs/>
        </w:rPr>
        <w:t xml:space="preserve">Article 2 [Definition of Participating Entities] </w:t>
      </w:r>
      <w:r>
        <w:rPr>
          <w:rFonts w:hint="eastAsia" w:cs="Times New Roman"/>
        </w:rPr>
        <w:t>A</w:t>
      </w:r>
      <w:r>
        <w:rPr>
          <w:rFonts w:cs="Times New Roman"/>
        </w:rPr>
        <w:t xml:space="preserve"> “</w:t>
      </w:r>
      <w:r>
        <w:rPr>
          <w:rFonts w:hint="eastAsia" w:cs="Times New Roman"/>
          <w:b/>
          <w:bCs/>
        </w:rPr>
        <w:t>Delivery Taker</w:t>
      </w:r>
      <w:r>
        <w:rPr>
          <w:rFonts w:cs="Times New Roman"/>
        </w:rPr>
        <w:t xml:space="preserve">” in these </w:t>
      </w:r>
      <w:r>
        <w:rPr>
          <w:rFonts w:cs="Times New Roman"/>
          <w:i/>
          <w:iCs/>
        </w:rPr>
        <w:t>Guidelines</w:t>
      </w:r>
      <w:r>
        <w:rPr>
          <w:rFonts w:cs="Times New Roman"/>
        </w:rPr>
        <w:t xml:space="preserve"> refers to the buyer who has fulfilled the physical delivery obligations</w:t>
      </w:r>
      <w:r>
        <w:rPr>
          <w:rFonts w:hint="eastAsia" w:cs="Times New Roman"/>
        </w:rPr>
        <w:t xml:space="preserve"> and </w:t>
      </w:r>
      <w:r>
        <w:rPr>
          <w:rFonts w:cs="Times New Roman"/>
        </w:rPr>
        <w:t xml:space="preserve">obtained the </w:t>
      </w:r>
      <w:r>
        <w:rPr>
          <w:rFonts w:hint="eastAsia" w:cs="Times New Roman"/>
        </w:rPr>
        <w:t>overseas standard warrants for TSR 20</w:t>
      </w:r>
      <w:r>
        <w:rPr>
          <w:rFonts w:cs="Times New Roman"/>
        </w:rPr>
        <w:t xml:space="preserve"> </w:t>
      </w:r>
      <w:r>
        <w:rPr>
          <w:rFonts w:hint="eastAsia" w:cs="Times New Roman"/>
        </w:rPr>
        <w:t xml:space="preserve">futures </w:t>
      </w:r>
      <w:r>
        <w:rPr>
          <w:rFonts w:cs="Times New Roman"/>
        </w:rPr>
        <w:t xml:space="preserve">through </w:t>
      </w:r>
      <w:r>
        <w:rPr>
          <w:rFonts w:hint="eastAsia" w:cs="Times New Roman"/>
        </w:rPr>
        <w:t xml:space="preserve">an overseas delivery </w:t>
      </w:r>
      <w:r>
        <w:rPr>
          <w:rFonts w:cs="Times New Roman"/>
        </w:rPr>
        <w:t xml:space="preserve">against </w:t>
      </w:r>
      <w:r>
        <w:rPr>
          <w:rFonts w:hint="eastAsia" w:cs="Times New Roman"/>
        </w:rPr>
        <w:t xml:space="preserve">TSR 20 futures at </w:t>
      </w:r>
      <w:r>
        <w:rPr>
          <w:rFonts w:cs="Times New Roman"/>
        </w:rPr>
        <w:t>the Exchange</w:t>
      </w:r>
      <w:r>
        <w:rPr>
          <w:rFonts w:hint="eastAsia" w:cs="Times New Roman"/>
        </w:rPr>
        <w:t>.</w:t>
      </w:r>
    </w:p>
    <w:p>
      <w:pPr>
        <w:snapToGrid w:val="0"/>
        <w:spacing w:after="312" w:afterLines="100"/>
        <w:rPr>
          <w:rFonts w:cs="Times New Roman"/>
        </w:rPr>
      </w:pPr>
      <w:r>
        <w:rPr>
          <w:rFonts w:hint="eastAsia" w:cs="Times New Roman"/>
        </w:rPr>
        <w:t xml:space="preserve">A </w:t>
      </w:r>
      <w:r>
        <w:rPr>
          <w:rFonts w:cs="Times New Roman"/>
        </w:rPr>
        <w:t xml:space="preserve">“Designated Inspection </w:t>
      </w:r>
      <w:r>
        <w:rPr>
          <w:rFonts w:hint="eastAsia" w:cs="Times New Roman"/>
        </w:rPr>
        <w:t>Agency</w:t>
      </w:r>
      <w:r>
        <w:rPr>
          <w:rFonts w:cs="Times New Roman"/>
        </w:rPr>
        <w:t xml:space="preserve">”‍ in these </w:t>
      </w:r>
      <w:r>
        <w:rPr>
          <w:rFonts w:cs="Times New Roman"/>
          <w:i/>
          <w:iCs/>
        </w:rPr>
        <w:t>Guidelines</w:t>
      </w:r>
      <w:r>
        <w:rPr>
          <w:rFonts w:cs="Times New Roman"/>
        </w:rPr>
        <w:t xml:space="preserve"> refers to an inspection agency</w:t>
      </w:r>
      <w:r>
        <w:rPr>
          <w:rFonts w:hint="eastAsia" w:cs="Times New Roman"/>
        </w:rPr>
        <w:t xml:space="preserve"> </w:t>
      </w:r>
      <w:r>
        <w:rPr>
          <w:rFonts w:cs="Times New Roman"/>
        </w:rPr>
        <w:t>designated by the Exchange that engage in the inspection of commodity for futures.</w:t>
      </w:r>
    </w:p>
    <w:p>
      <w:pPr>
        <w:snapToGrid w:val="0"/>
        <w:spacing w:after="312" w:afterLines="100"/>
        <w:rPr>
          <w:rFonts w:cs="Times New Roman"/>
        </w:rPr>
      </w:pPr>
      <w:r>
        <w:rPr>
          <w:rFonts w:hint="eastAsia" w:cs="Times New Roman"/>
        </w:rPr>
        <w:t>A</w:t>
      </w:r>
      <w:r>
        <w:rPr>
          <w:rFonts w:cs="Times New Roman"/>
        </w:rPr>
        <w:t xml:space="preserve"> “Group Delivery Center”‍</w:t>
      </w:r>
      <w:r>
        <w:rPr>
          <w:rFonts w:hint="eastAsia" w:cs="Times New Roman"/>
        </w:rPr>
        <w:t xml:space="preserve"> </w:t>
      </w:r>
      <w:r>
        <w:rPr>
          <w:rFonts w:cs="Times New Roman"/>
        </w:rPr>
        <w:t xml:space="preserve">in these </w:t>
      </w:r>
      <w:r>
        <w:rPr>
          <w:rFonts w:cs="Times New Roman"/>
          <w:i/>
          <w:iCs/>
        </w:rPr>
        <w:t>Guidelines</w:t>
      </w:r>
      <w:r>
        <w:rPr>
          <w:rFonts w:cs="Times New Roman"/>
        </w:rPr>
        <w:t xml:space="preserve"> refers to an enterprise headquartered in </w:t>
      </w:r>
      <w:r>
        <w:rPr>
          <w:rFonts w:hint="eastAsia" w:cs="Times New Roman"/>
        </w:rPr>
        <w:t xml:space="preserve">the </w:t>
      </w:r>
      <w:r>
        <w:rPr>
          <w:rFonts w:cs="Times New Roman"/>
        </w:rPr>
        <w:t>Chin</w:t>
      </w:r>
      <w:r>
        <w:rPr>
          <w:rFonts w:hint="eastAsia" w:cs="Times New Roman"/>
        </w:rPr>
        <w:t>ese Mainland</w:t>
      </w:r>
      <w:r>
        <w:rPr>
          <w:rFonts w:cs="Times New Roman"/>
        </w:rPr>
        <w:t xml:space="preserve"> that coordinates intra-group </w:t>
      </w:r>
      <w:bookmarkStart w:id="0" w:name="OLE_LINK17"/>
      <w:r>
        <w:rPr>
          <w:rFonts w:cs="Times New Roman"/>
        </w:rPr>
        <w:t>deliver</w:t>
      </w:r>
      <w:r>
        <w:rPr>
          <w:rFonts w:hint="eastAsia" w:cs="Times New Roman"/>
        </w:rPr>
        <w:t>ies</w:t>
      </w:r>
      <w:r>
        <w:rPr>
          <w:rFonts w:cs="Times New Roman"/>
        </w:rPr>
        <w:t xml:space="preserve"> of TSR 20 </w:t>
      </w:r>
      <w:r>
        <w:rPr>
          <w:rFonts w:hint="eastAsia" w:cs="Times New Roman"/>
        </w:rPr>
        <w:t>f</w:t>
      </w:r>
      <w:r>
        <w:rPr>
          <w:rFonts w:cs="Times New Roman"/>
        </w:rPr>
        <w:t>utures</w:t>
      </w:r>
      <w:bookmarkEnd w:id="0"/>
      <w:r>
        <w:rPr>
          <w:rFonts w:cs="Times New Roman"/>
        </w:rPr>
        <w:t xml:space="preserve">, guarantees </w:t>
      </w:r>
      <w:r>
        <w:rPr>
          <w:rFonts w:hint="eastAsia" w:cs="Times New Roman"/>
        </w:rPr>
        <w:t xml:space="preserve">domestic and overseas </w:t>
      </w:r>
      <w:r>
        <w:rPr>
          <w:rFonts w:cs="Times New Roman"/>
        </w:rPr>
        <w:t>deliver</w:t>
      </w:r>
      <w:r>
        <w:rPr>
          <w:rFonts w:hint="eastAsia" w:cs="Times New Roman"/>
        </w:rPr>
        <w:t>ies</w:t>
      </w:r>
      <w:r>
        <w:rPr>
          <w:rFonts w:cs="Times New Roman"/>
        </w:rPr>
        <w:t xml:space="preserve"> of TSR 20 </w:t>
      </w:r>
      <w:r>
        <w:rPr>
          <w:rFonts w:hint="eastAsia" w:cs="Times New Roman"/>
        </w:rPr>
        <w:t>f</w:t>
      </w:r>
      <w:r>
        <w:rPr>
          <w:rFonts w:cs="Times New Roman"/>
        </w:rPr>
        <w:t>utures, and perform</w:t>
      </w:r>
      <w:r>
        <w:rPr>
          <w:rFonts w:hint="eastAsia" w:cs="Times New Roman"/>
        </w:rPr>
        <w:t>s</w:t>
      </w:r>
      <w:r>
        <w:rPr>
          <w:rFonts w:cs="Times New Roman"/>
        </w:rPr>
        <w:t xml:space="preserve"> management functions for the group.</w:t>
      </w:r>
    </w:p>
    <w:p>
      <w:pPr>
        <w:snapToGrid w:val="0"/>
        <w:spacing w:after="312" w:afterLines="100"/>
        <w:rPr>
          <w:rFonts w:cs="Times New Roman"/>
        </w:rPr>
      </w:pPr>
      <w:r>
        <w:rPr>
          <w:rFonts w:hint="eastAsia" w:cs="Times New Roman"/>
        </w:rPr>
        <w:t>An</w:t>
      </w:r>
      <w:r>
        <w:rPr>
          <w:rFonts w:cs="Times New Roman"/>
        </w:rPr>
        <w:t>‍</w:t>
      </w:r>
      <w:r>
        <w:rPr>
          <w:rFonts w:hint="eastAsia" w:cs="Times New Roman"/>
        </w:rPr>
        <w:t xml:space="preserve"> </w:t>
      </w:r>
      <w:r>
        <w:rPr>
          <w:rFonts w:cs="Times New Roman"/>
        </w:rPr>
        <w:t>“</w:t>
      </w:r>
      <w:bookmarkStart w:id="1" w:name="OLE_LINK21"/>
      <w:r>
        <w:rPr>
          <w:rFonts w:cs="Times New Roman"/>
        </w:rPr>
        <w:t>Overseas Factory</w:t>
      </w:r>
      <w:bookmarkEnd w:id="1"/>
      <w:r>
        <w:rPr>
          <w:rFonts w:cs="Times New Roman"/>
        </w:rPr>
        <w:t xml:space="preserve">”‍ in these </w:t>
      </w:r>
      <w:r>
        <w:rPr>
          <w:rFonts w:cs="Times New Roman"/>
          <w:i/>
          <w:iCs/>
        </w:rPr>
        <w:t>Guidelines</w:t>
      </w:r>
      <w:r>
        <w:rPr>
          <w:rFonts w:cs="Times New Roman"/>
        </w:rPr>
        <w:t xml:space="preserve"> refers to an enterprise that is </w:t>
      </w:r>
      <w:r>
        <w:rPr>
          <w:rFonts w:hint="eastAsia" w:cs="Times New Roman"/>
        </w:rPr>
        <w:t>used for delivery by overseas (</w:t>
      </w:r>
      <w:r>
        <w:rPr>
          <w:rFonts w:cs="Times New Roman"/>
        </w:rPr>
        <w:t>including Hong Kong, Macao</w:t>
      </w:r>
      <w:r>
        <w:rPr>
          <w:rFonts w:hint="eastAsia" w:cs="Times New Roman"/>
        </w:rPr>
        <w:t>,</w:t>
      </w:r>
      <w:r>
        <w:rPr>
          <w:rFonts w:cs="Times New Roman"/>
        </w:rPr>
        <w:t xml:space="preserve"> and Taiwan regions)</w:t>
      </w:r>
      <w:r>
        <w:rPr>
          <w:rFonts w:hint="eastAsia" w:cs="Times New Roman"/>
        </w:rPr>
        <w:t xml:space="preserve"> </w:t>
      </w:r>
      <w:r>
        <w:rPr>
          <w:rFonts w:cs="Times New Roman"/>
        </w:rPr>
        <w:t>enterprises</w:t>
      </w:r>
      <w:r>
        <w:rPr>
          <w:rFonts w:hint="eastAsia" w:cs="Times New Roman"/>
        </w:rPr>
        <w:t xml:space="preserve"> engaging in</w:t>
      </w:r>
      <w:r>
        <w:rPr>
          <w:rFonts w:cs="Times New Roman"/>
        </w:rPr>
        <w:t xml:space="preserve"> the production or processi</w:t>
      </w:r>
      <w:r>
        <w:rPr>
          <w:rFonts w:hint="eastAsia" w:cs="Times New Roman"/>
        </w:rPr>
        <w:t xml:space="preserve">ng of TSR 20 and that has been approved and designated by the Exchange to perform physical delivery for TSR 20 futures. If an Overseas Factory fails to deliver commodities that meet the requirements of relevant futures contract to a Delivery Taker, the Group Delivery Center </w:t>
      </w:r>
      <w:r>
        <w:rPr>
          <w:rFonts w:cs="Times New Roman"/>
        </w:rPr>
        <w:t>shall be fully liable</w:t>
      </w:r>
      <w:r>
        <w:rPr>
          <w:rFonts w:hint="eastAsia" w:cs="Times New Roman"/>
        </w:rPr>
        <w:t>.</w:t>
      </w:r>
    </w:p>
    <w:p>
      <w:pPr>
        <w:snapToGrid w:val="0"/>
        <w:spacing w:after="312" w:afterLines="100"/>
        <w:rPr>
          <w:rFonts w:cs="Times New Roman"/>
        </w:rPr>
      </w:pPr>
      <w:r>
        <w:rPr>
          <w:rFonts w:hint="eastAsia" w:cs="Times New Roman"/>
          <w:b/>
          <w:bCs/>
        </w:rPr>
        <w:t xml:space="preserve">Article 3 [Definition of Overseas </w:t>
      </w:r>
      <w:bookmarkStart w:id="2" w:name="OLE_LINK20"/>
      <w:r>
        <w:rPr>
          <w:rFonts w:hint="eastAsia" w:cs="Times New Roman"/>
          <w:b/>
          <w:bCs/>
        </w:rPr>
        <w:t>Take-</w:t>
      </w:r>
      <w:r>
        <w:rPr>
          <w:rFonts w:cs="Times New Roman"/>
          <w:b/>
          <w:bCs/>
        </w:rPr>
        <w:t>D</w:t>
      </w:r>
      <w:r>
        <w:rPr>
          <w:rFonts w:hint="eastAsia" w:cs="Times New Roman"/>
          <w:b/>
          <w:bCs/>
        </w:rPr>
        <w:t>elivery</w:t>
      </w:r>
      <w:bookmarkEnd w:id="2"/>
      <w:r>
        <w:rPr>
          <w:rFonts w:hint="eastAsia" w:cs="Times New Roman"/>
          <w:b/>
          <w:bCs/>
        </w:rPr>
        <w:t xml:space="preserve">] </w:t>
      </w:r>
      <w:r>
        <w:rPr>
          <w:rFonts w:hint="eastAsia" w:cs="Times New Roman"/>
        </w:rPr>
        <w:t xml:space="preserve">Upon completing the cancellation of the overseas standard warrants for TSR 20 futures and reaching an agreement with </w:t>
      </w:r>
      <w:r>
        <w:rPr>
          <w:rFonts w:cs="Times New Roman"/>
        </w:rPr>
        <w:t>an</w:t>
      </w:r>
      <w:r>
        <w:rPr>
          <w:rFonts w:hint="eastAsia" w:cs="Times New Roman"/>
        </w:rPr>
        <w:t xml:space="preserve"> </w:t>
      </w:r>
      <w:r>
        <w:rPr>
          <w:rFonts w:cs="Times New Roman"/>
        </w:rPr>
        <w:t>Overseas Factory</w:t>
      </w:r>
      <w:r>
        <w:rPr>
          <w:rFonts w:hint="eastAsia" w:cs="Times New Roman"/>
        </w:rPr>
        <w:t xml:space="preserve">, </w:t>
      </w:r>
      <w:bookmarkStart w:id="3" w:name="OLE_LINK23"/>
      <w:r>
        <w:rPr>
          <w:rFonts w:hint="eastAsia" w:cs="Times New Roman"/>
        </w:rPr>
        <w:t>a Delivery Taker</w:t>
      </w:r>
      <w:bookmarkEnd w:id="3"/>
      <w:r>
        <w:rPr>
          <w:rFonts w:hint="eastAsia" w:cs="Times New Roman"/>
        </w:rPr>
        <w:t xml:space="preserve"> may conduct an overseas take-delivery </w:t>
      </w:r>
      <w:r>
        <w:rPr>
          <w:rFonts w:cs="Times New Roman"/>
        </w:rPr>
        <w:t>against</w:t>
      </w:r>
      <w:r>
        <w:rPr>
          <w:rFonts w:hint="eastAsia" w:cs="Times New Roman"/>
        </w:rPr>
        <w:t xml:space="preserve"> relevant TSR 20 futures contracts in accordance with such agreement.</w:t>
      </w:r>
    </w:p>
    <w:p>
      <w:pPr>
        <w:snapToGrid w:val="0"/>
        <w:spacing w:after="312" w:afterLines="100"/>
        <w:jc w:val="center"/>
        <w:rPr>
          <w:rFonts w:cs="Times New Roman"/>
          <w:b/>
          <w:bCs/>
        </w:rPr>
      </w:pPr>
      <w:r>
        <w:rPr>
          <w:rFonts w:hint="eastAsia" w:cs="Times New Roman"/>
          <w:b/>
          <w:bCs/>
        </w:rPr>
        <w:t>Chapter 2</w:t>
      </w:r>
      <w:r>
        <w:rPr>
          <w:rFonts w:cs="Times New Roman"/>
          <w:b/>
          <w:bCs/>
        </w:rPr>
        <w:tab/>
      </w:r>
      <w:r>
        <w:rPr>
          <w:rFonts w:hint="eastAsia" w:cs="Times New Roman"/>
          <w:b/>
          <w:bCs/>
        </w:rPr>
        <w:t>Overseas Take-</w:t>
      </w:r>
      <w:r>
        <w:rPr>
          <w:rFonts w:cs="Times New Roman"/>
          <w:b/>
          <w:bCs/>
        </w:rPr>
        <w:t>D</w:t>
      </w:r>
      <w:r>
        <w:rPr>
          <w:rFonts w:hint="eastAsia" w:cs="Times New Roman"/>
          <w:b/>
          <w:bCs/>
        </w:rPr>
        <w:t>elivery</w:t>
      </w:r>
    </w:p>
    <w:p>
      <w:pPr>
        <w:snapToGrid w:val="0"/>
        <w:spacing w:after="312" w:afterLines="100"/>
        <w:ind w:left="120" w:hanging="120" w:hangingChars="50"/>
        <w:rPr>
          <w:rFonts w:cs="Times New Roman"/>
        </w:rPr>
      </w:pPr>
      <w:r>
        <w:rPr>
          <w:rFonts w:hint="eastAsia" w:cs="Times New Roman"/>
          <w:b/>
          <w:bCs/>
        </w:rPr>
        <w:t>Article 4 [Application and Confirmation of Overseas Take-Delivery]</w:t>
      </w:r>
      <w:r>
        <w:rPr>
          <w:rFonts w:hint="eastAsia" w:cs="Times New Roman"/>
        </w:rPr>
        <w:t xml:space="preserve"> Overseas </w:t>
      </w:r>
      <w:r>
        <w:rPr>
          <w:rFonts w:cs="Times New Roman"/>
        </w:rPr>
        <w:t>Take-Delivery</w:t>
      </w:r>
      <w:r>
        <w:rPr>
          <w:rFonts w:hint="eastAsia" w:cs="Times New Roman"/>
        </w:rPr>
        <w:t xml:space="preserve"> Application</w:t>
      </w:r>
    </w:p>
    <w:p>
      <w:pPr>
        <w:snapToGrid w:val="0"/>
        <w:spacing w:after="312" w:afterLines="100"/>
        <w:rPr>
          <w:rFonts w:cs="Times New Roman"/>
        </w:rPr>
      </w:pPr>
      <w:r>
        <w:rPr>
          <w:rFonts w:hint="eastAsia" w:cs="Times New Roman"/>
        </w:rPr>
        <w:t>1. A Delivery Taker shall, at least ten (10) days prior to the proposed t</w:t>
      </w:r>
      <w:r>
        <w:rPr>
          <w:rFonts w:cs="Times New Roman"/>
        </w:rPr>
        <w:t>ake</w:t>
      </w:r>
      <w:r>
        <w:rPr>
          <w:rFonts w:hint="eastAsia" w:cs="Times New Roman"/>
        </w:rPr>
        <w:t>-</w:t>
      </w:r>
      <w:r>
        <w:rPr>
          <w:rFonts w:cs="Times New Roman"/>
        </w:rPr>
        <w:t>delivery</w:t>
      </w:r>
      <w:r>
        <w:rPr>
          <w:rFonts w:hint="eastAsia" w:cs="Times New Roman"/>
        </w:rPr>
        <w:t xml:space="preserve"> date, submit an overseas t</w:t>
      </w:r>
      <w:r>
        <w:rPr>
          <w:rFonts w:cs="Times New Roman"/>
        </w:rPr>
        <w:t>ake</w:t>
      </w:r>
      <w:r>
        <w:rPr>
          <w:rFonts w:hint="eastAsia" w:cs="Times New Roman"/>
        </w:rPr>
        <w:t>-</w:t>
      </w:r>
      <w:r>
        <w:rPr>
          <w:rFonts w:cs="Times New Roman"/>
        </w:rPr>
        <w:t>delivery</w:t>
      </w:r>
      <w:r>
        <w:rPr>
          <w:rFonts w:hint="eastAsia" w:cs="Times New Roman"/>
        </w:rPr>
        <w:t xml:space="preserve"> application to an Overseas Factory through the </w:t>
      </w:r>
      <w:r>
        <w:rPr>
          <w:rFonts w:cs="Times New Roman"/>
        </w:rPr>
        <w:t>Standard Warrant Management System</w:t>
      </w:r>
      <w:r>
        <w:rPr>
          <w:rFonts w:hint="eastAsia" w:cs="Times New Roman"/>
        </w:rPr>
        <w:t xml:space="preserve"> to specify such information as the overseas take-delivery quantity, </w:t>
      </w:r>
      <w:r>
        <w:rPr>
          <w:rFonts w:cs="Times New Roman"/>
        </w:rPr>
        <w:t>proposed take-delivery date</w:t>
      </w:r>
      <w:r>
        <w:rPr>
          <w:rFonts w:hint="eastAsia" w:cs="Times New Roman"/>
        </w:rPr>
        <w:t xml:space="preserve">, vessel planning, loading port dock, take-delivery method, </w:t>
      </w:r>
      <w:r>
        <w:rPr>
          <w:rFonts w:cs="Times New Roman"/>
        </w:rPr>
        <w:t>take-delivery plan</w:t>
      </w:r>
      <w:r>
        <w:rPr>
          <w:rFonts w:hint="eastAsia" w:cs="Times New Roman"/>
        </w:rPr>
        <w:t xml:space="preserve"> (</w:t>
      </w:r>
      <w:bookmarkStart w:id="4" w:name="OLE_LINK28"/>
      <w:r>
        <w:rPr>
          <w:rFonts w:hint="eastAsia" w:cs="Times New Roman"/>
        </w:rPr>
        <w:t>daily take-delivery volume</w:t>
      </w:r>
      <w:bookmarkEnd w:id="4"/>
      <w:r>
        <w:rPr>
          <w:rFonts w:hint="eastAsia" w:cs="Times New Roman"/>
        </w:rPr>
        <w:t>), and name, contact person, and telephone of the Delivery Taker. The latest proposed t</w:t>
      </w:r>
      <w:r>
        <w:rPr>
          <w:rFonts w:cs="Times New Roman"/>
        </w:rPr>
        <w:t>ake</w:t>
      </w:r>
      <w:r>
        <w:rPr>
          <w:rFonts w:hint="eastAsia" w:cs="Times New Roman"/>
        </w:rPr>
        <w:t>-</w:t>
      </w:r>
      <w:r>
        <w:rPr>
          <w:rFonts w:cs="Times New Roman"/>
        </w:rPr>
        <w:t>delivery</w:t>
      </w:r>
      <w:r>
        <w:rPr>
          <w:rFonts w:hint="eastAsia" w:cs="Times New Roman"/>
        </w:rPr>
        <w:t xml:space="preserve"> date shall be no later than forty (40) days after the delivery date.</w:t>
      </w:r>
    </w:p>
    <w:p>
      <w:pPr>
        <w:snapToGrid w:val="0"/>
        <w:spacing w:after="312" w:afterLines="100"/>
        <w:rPr>
          <w:rFonts w:cs="Times New Roman"/>
        </w:rPr>
      </w:pPr>
      <w:r>
        <w:rPr>
          <w:rFonts w:hint="eastAsia" w:cs="Times New Roman"/>
        </w:rPr>
        <w:t>2. The Overseas Factory shall, within two (2) business days after the Delivery Taker submits its overseas t</w:t>
      </w:r>
      <w:r>
        <w:rPr>
          <w:rFonts w:cs="Times New Roman"/>
        </w:rPr>
        <w:t>ake</w:t>
      </w:r>
      <w:r>
        <w:rPr>
          <w:rFonts w:hint="eastAsia" w:cs="Times New Roman"/>
        </w:rPr>
        <w:t>-</w:t>
      </w:r>
      <w:r>
        <w:rPr>
          <w:rFonts w:cs="Times New Roman"/>
        </w:rPr>
        <w:t>delivery</w:t>
      </w:r>
      <w:r>
        <w:rPr>
          <w:rFonts w:hint="eastAsia" w:cs="Times New Roman"/>
        </w:rPr>
        <w:t xml:space="preserve"> application, confirm the application with reference to the proposed t</w:t>
      </w:r>
      <w:r>
        <w:rPr>
          <w:rFonts w:cs="Times New Roman"/>
        </w:rPr>
        <w:t>ake</w:t>
      </w:r>
      <w:r>
        <w:rPr>
          <w:rFonts w:hint="eastAsia" w:cs="Times New Roman"/>
        </w:rPr>
        <w:t>-</w:t>
      </w:r>
      <w:r>
        <w:rPr>
          <w:rFonts w:cs="Times New Roman"/>
        </w:rPr>
        <w:t>delivery</w:t>
      </w:r>
      <w:r>
        <w:rPr>
          <w:rFonts w:hint="eastAsia" w:cs="Times New Roman"/>
        </w:rPr>
        <w:t xml:space="preserve"> date, vessel planning, loading port dock, and other information submitted by the Delivery Taker. The Delivery Taker and the Overseas Factory may modify the t</w:t>
      </w:r>
      <w:r>
        <w:rPr>
          <w:rFonts w:cs="Times New Roman"/>
        </w:rPr>
        <w:t>ake</w:t>
      </w:r>
      <w:r>
        <w:rPr>
          <w:rFonts w:hint="eastAsia" w:cs="Times New Roman"/>
        </w:rPr>
        <w:t>-</w:t>
      </w:r>
      <w:r>
        <w:rPr>
          <w:rFonts w:cs="Times New Roman"/>
        </w:rPr>
        <w:t>delivery</w:t>
      </w:r>
      <w:r>
        <w:rPr>
          <w:rFonts w:hint="eastAsia" w:cs="Times New Roman"/>
        </w:rPr>
        <w:t xml:space="preserve"> date </w:t>
      </w:r>
      <w:r>
        <w:rPr>
          <w:rFonts w:cs="Times New Roman"/>
        </w:rPr>
        <w:t>through</w:t>
      </w:r>
      <w:r>
        <w:rPr>
          <w:rFonts w:hint="eastAsia" w:cs="Times New Roman"/>
        </w:rPr>
        <w:t xml:space="preserve"> negotiation.</w:t>
      </w:r>
    </w:p>
    <w:p>
      <w:pPr>
        <w:snapToGrid w:val="0"/>
        <w:spacing w:after="312" w:afterLines="100"/>
        <w:rPr>
          <w:rFonts w:cs="Times New Roman"/>
        </w:rPr>
      </w:pPr>
      <w:r>
        <w:rPr>
          <w:rFonts w:cs="Times New Roman"/>
        </w:rPr>
        <w:t xml:space="preserve">If more than one </w:t>
      </w:r>
      <w:r>
        <w:rPr>
          <w:rFonts w:hint="eastAsia" w:cs="Times New Roman"/>
        </w:rPr>
        <w:t>Delivery Taker</w:t>
      </w:r>
      <w:r>
        <w:rPr>
          <w:rFonts w:cs="Times New Roman"/>
        </w:rPr>
        <w:t xml:space="preserve"> </w:t>
      </w:r>
      <w:r>
        <w:rPr>
          <w:rFonts w:hint="eastAsia" w:cs="Times New Roman"/>
        </w:rPr>
        <w:t xml:space="preserve">holding the corresponding TSR 20 commodities </w:t>
      </w:r>
      <w:r>
        <w:rPr>
          <w:rFonts w:cs="Times New Roman"/>
        </w:rPr>
        <w:t xml:space="preserve">applies </w:t>
      </w:r>
      <w:r>
        <w:rPr>
          <w:rFonts w:hint="eastAsia" w:cs="Times New Roman"/>
        </w:rPr>
        <w:t>for</w:t>
      </w:r>
      <w:r>
        <w:rPr>
          <w:rFonts w:cs="Times New Roman"/>
        </w:rPr>
        <w:t xml:space="preserve"> take</w:t>
      </w:r>
      <w:r>
        <w:rPr>
          <w:rFonts w:hint="eastAsia" w:cs="Times New Roman"/>
        </w:rPr>
        <w:t>-</w:t>
      </w:r>
      <w:r>
        <w:rPr>
          <w:rFonts w:cs="Times New Roman"/>
        </w:rPr>
        <w:t xml:space="preserve">delivery on the same </w:t>
      </w:r>
      <w:bookmarkStart w:id="5" w:name="OLE_LINK29"/>
      <w:r>
        <w:rPr>
          <w:rFonts w:cs="Times New Roman"/>
        </w:rPr>
        <w:t>proposed take-delivery date</w:t>
      </w:r>
      <w:bookmarkEnd w:id="5"/>
      <w:r>
        <w:rPr>
          <w:rFonts w:cs="Times New Roman"/>
        </w:rPr>
        <w:t xml:space="preserve">, </w:t>
      </w:r>
      <w:r>
        <w:rPr>
          <w:rFonts w:hint="eastAsia" w:cs="Times New Roman"/>
        </w:rPr>
        <w:t>and the total daily take-delivery volume exceeds the daily shipment capacity of the Overseas Factory,</w:t>
      </w:r>
      <w:r>
        <w:rPr>
          <w:rFonts w:cs="Times New Roman"/>
        </w:rPr>
        <w:t xml:space="preserve"> the </w:t>
      </w:r>
      <w:r>
        <w:rPr>
          <w:rFonts w:hint="eastAsia" w:cs="Times New Roman"/>
        </w:rPr>
        <w:t>Overseas Factory</w:t>
      </w:r>
      <w:r>
        <w:rPr>
          <w:rFonts w:cs="Times New Roman"/>
        </w:rPr>
        <w:t xml:space="preserve"> may make an overall arrangement for shipment considering the chronological order of the submission of </w:t>
      </w:r>
      <w:r>
        <w:rPr>
          <w:rFonts w:hint="eastAsia" w:cs="Times New Roman"/>
        </w:rPr>
        <w:t>Delivery Takers</w:t>
      </w:r>
      <w:r>
        <w:rPr>
          <w:rFonts w:cs="Times New Roman"/>
        </w:rPr>
        <w:t xml:space="preserve">’ applications, </w:t>
      </w:r>
      <w:r>
        <w:rPr>
          <w:rFonts w:hint="eastAsia" w:cs="Times New Roman"/>
        </w:rPr>
        <w:t xml:space="preserve">and </w:t>
      </w:r>
      <w:r>
        <w:rPr>
          <w:rFonts w:cs="Times New Roman"/>
        </w:rPr>
        <w:t>the</w:t>
      </w:r>
      <w:r>
        <w:rPr>
          <w:rFonts w:hint="eastAsia" w:cs="Times New Roman"/>
        </w:rPr>
        <w:t>ir</w:t>
      </w:r>
      <w:r>
        <w:rPr>
          <w:rFonts w:cs="Times New Roman"/>
        </w:rPr>
        <w:t xml:space="preserve"> take-delivery</w:t>
      </w:r>
      <w:r>
        <w:rPr>
          <w:rFonts w:hint="eastAsia" w:cs="Times New Roman"/>
        </w:rPr>
        <w:t xml:space="preserve"> or </w:t>
      </w:r>
      <w:r>
        <w:rPr>
          <w:rFonts w:cs="Times New Roman"/>
        </w:rPr>
        <w:t xml:space="preserve">production plans. The </w:t>
      </w:r>
      <w:r>
        <w:rPr>
          <w:rFonts w:hint="eastAsia" w:cs="Times New Roman"/>
        </w:rPr>
        <w:t>Overseas Factory</w:t>
      </w:r>
      <w:r>
        <w:rPr>
          <w:rFonts w:cs="Times New Roman"/>
        </w:rPr>
        <w:t xml:space="preserve"> shall also provide each </w:t>
      </w:r>
      <w:r>
        <w:rPr>
          <w:rFonts w:hint="eastAsia" w:cs="Times New Roman"/>
        </w:rPr>
        <w:t>Delivery Taker</w:t>
      </w:r>
      <w:r>
        <w:rPr>
          <w:rFonts w:cs="Times New Roman"/>
        </w:rPr>
        <w:t xml:space="preserve"> with a </w:t>
      </w:r>
      <w:bookmarkStart w:id="6" w:name="OLE_LINK31"/>
      <w:r>
        <w:rPr>
          <w:rFonts w:cs="Times New Roman"/>
        </w:rPr>
        <w:t>take-delivery</w:t>
      </w:r>
      <w:bookmarkEnd w:id="6"/>
      <w:r>
        <w:rPr>
          <w:rFonts w:cs="Times New Roman"/>
        </w:rPr>
        <w:t xml:space="preserve"> time period to choose from and a corresponding </w:t>
      </w:r>
      <w:bookmarkStart w:id="7" w:name="OLE_LINK51"/>
      <w:r>
        <w:rPr>
          <w:rFonts w:cs="Times New Roman"/>
        </w:rPr>
        <w:t>shipment plan</w:t>
      </w:r>
      <w:bookmarkEnd w:id="7"/>
      <w:r>
        <w:rPr>
          <w:rFonts w:hint="eastAsia" w:cs="Times New Roman"/>
        </w:rPr>
        <w:t xml:space="preserve"> (</w:t>
      </w:r>
      <w:r>
        <w:rPr>
          <w:rFonts w:cs="Times New Roman"/>
        </w:rPr>
        <w:t xml:space="preserve">daily </w:t>
      </w:r>
      <w:r>
        <w:rPr>
          <w:rFonts w:hint="eastAsia" w:cs="Times New Roman"/>
        </w:rPr>
        <w:t>shipping</w:t>
      </w:r>
      <w:r>
        <w:rPr>
          <w:rFonts w:cs="Times New Roman"/>
        </w:rPr>
        <w:t xml:space="preserve"> volume</w:t>
      </w:r>
      <w:r>
        <w:rPr>
          <w:rFonts w:hint="eastAsia" w:cs="Times New Roman"/>
        </w:rPr>
        <w:t>)</w:t>
      </w:r>
      <w:r>
        <w:rPr>
          <w:rFonts w:cs="Times New Roman"/>
        </w:rPr>
        <w:t xml:space="preserve"> within two (2) business days after receiving the </w:t>
      </w:r>
      <w:r>
        <w:rPr>
          <w:rFonts w:hint="eastAsia" w:cs="Times New Roman"/>
        </w:rPr>
        <w:t>Delivery Taker</w:t>
      </w:r>
      <w:r>
        <w:rPr>
          <w:rFonts w:cs="Times New Roman"/>
        </w:rPr>
        <w:t xml:space="preserve">’s application. </w:t>
      </w:r>
      <w:r>
        <w:rPr>
          <w:rFonts w:hint="eastAsia" w:cs="Times New Roman"/>
        </w:rPr>
        <w:t>If the Delivery Takers have no objections, e</w:t>
      </w:r>
      <w:r>
        <w:rPr>
          <w:rFonts w:cs="Times New Roman"/>
        </w:rPr>
        <w:t xml:space="preserve">ach </w:t>
      </w:r>
      <w:r>
        <w:rPr>
          <w:rFonts w:hint="eastAsia" w:cs="Times New Roman"/>
        </w:rPr>
        <w:t>Delivery Taker</w:t>
      </w:r>
      <w:r>
        <w:rPr>
          <w:rFonts w:cs="Times New Roman"/>
        </w:rPr>
        <w:t xml:space="preserve"> may choose one day from the time period as </w:t>
      </w:r>
      <w:r>
        <w:rPr>
          <w:rFonts w:hint="eastAsia" w:cs="Times New Roman"/>
        </w:rPr>
        <w:t>its</w:t>
      </w:r>
      <w:r>
        <w:rPr>
          <w:rFonts w:cs="Times New Roman"/>
        </w:rPr>
        <w:t xml:space="preserve"> </w:t>
      </w:r>
      <w:r>
        <w:rPr>
          <w:rFonts w:hint="eastAsia" w:cs="Times New Roman"/>
        </w:rPr>
        <w:t>take-</w:t>
      </w:r>
      <w:r>
        <w:rPr>
          <w:rFonts w:cs="Times New Roman"/>
        </w:rPr>
        <w:t xml:space="preserve">delivery date and confirm </w:t>
      </w:r>
      <w:r>
        <w:rPr>
          <w:rFonts w:hint="eastAsia" w:cs="Times New Roman"/>
        </w:rPr>
        <w:t>its</w:t>
      </w:r>
      <w:r>
        <w:rPr>
          <w:rFonts w:cs="Times New Roman"/>
        </w:rPr>
        <w:t xml:space="preserve"> </w:t>
      </w:r>
      <w:r>
        <w:rPr>
          <w:rFonts w:hint="eastAsia" w:cs="Times New Roman"/>
        </w:rPr>
        <w:t>take-</w:t>
      </w:r>
      <w:r>
        <w:rPr>
          <w:rFonts w:cs="Times New Roman"/>
        </w:rPr>
        <w:t xml:space="preserve">delivery plan. If </w:t>
      </w:r>
      <w:r>
        <w:rPr>
          <w:rFonts w:hint="eastAsia" w:cs="Times New Roman"/>
        </w:rPr>
        <w:t>a Delivery Taker</w:t>
      </w:r>
      <w:r>
        <w:rPr>
          <w:rFonts w:cs="Times New Roman"/>
        </w:rPr>
        <w:t xml:space="preserve"> raises an objection, it may renegotiate with the Overseas Factory until </w:t>
      </w:r>
      <w:r>
        <w:rPr>
          <w:rFonts w:hint="eastAsia" w:cs="Times New Roman"/>
        </w:rPr>
        <w:t xml:space="preserve">an agreement was reached with </w:t>
      </w:r>
      <w:r>
        <w:rPr>
          <w:rFonts w:cs="Times New Roman"/>
        </w:rPr>
        <w:t>respect</w:t>
      </w:r>
      <w:r>
        <w:rPr>
          <w:rFonts w:hint="eastAsia" w:cs="Times New Roman"/>
        </w:rPr>
        <w:t xml:space="preserve"> to the</w:t>
      </w:r>
      <w:r>
        <w:rPr>
          <w:rFonts w:cs="Times New Roman"/>
        </w:rPr>
        <w:t xml:space="preserve"> </w:t>
      </w:r>
      <w:r>
        <w:rPr>
          <w:rFonts w:hint="eastAsia" w:cs="Times New Roman"/>
        </w:rPr>
        <w:t>take-</w:t>
      </w:r>
      <w:r>
        <w:rPr>
          <w:rFonts w:cs="Times New Roman"/>
        </w:rPr>
        <w:t xml:space="preserve">delivery date and </w:t>
      </w:r>
      <w:r>
        <w:rPr>
          <w:rFonts w:hint="eastAsia" w:cs="Times New Roman"/>
        </w:rPr>
        <w:t>shipment</w:t>
      </w:r>
      <w:r>
        <w:rPr>
          <w:rFonts w:cs="Times New Roman"/>
        </w:rPr>
        <w:t xml:space="preserve"> plan. If </w:t>
      </w:r>
      <w:r>
        <w:rPr>
          <w:rFonts w:hint="eastAsia" w:cs="Times New Roman"/>
        </w:rPr>
        <w:t xml:space="preserve">the negotiation fails, </w:t>
      </w:r>
      <w:r>
        <w:rPr>
          <w:rFonts w:cs="Times New Roman"/>
        </w:rPr>
        <w:t xml:space="preserve">the Overseas Factory shall arrange shipments in the chronological order of the submission of </w:t>
      </w:r>
      <w:r>
        <w:rPr>
          <w:rFonts w:hint="eastAsia" w:cs="Times New Roman"/>
        </w:rPr>
        <w:t>Delivery Takers</w:t>
      </w:r>
      <w:r>
        <w:rPr>
          <w:rFonts w:cs="Times New Roman"/>
        </w:rPr>
        <w:t xml:space="preserve">’ applications. For applications with the same proposed take-delivery date, shipments shall be arranged in the order of </w:t>
      </w:r>
      <w:r>
        <w:rPr>
          <w:rFonts w:hint="eastAsia" w:cs="Times New Roman"/>
        </w:rPr>
        <w:t>the submissions</w:t>
      </w:r>
      <w:r>
        <w:rPr>
          <w:rFonts w:cs="Times New Roman"/>
        </w:rPr>
        <w:t>.</w:t>
      </w:r>
    </w:p>
    <w:p>
      <w:pPr>
        <w:snapToGrid w:val="0"/>
        <w:spacing w:after="312" w:afterLines="100"/>
        <w:rPr>
          <w:rFonts w:cs="Times New Roman"/>
        </w:rPr>
      </w:pPr>
      <w:r>
        <w:rPr>
          <w:rFonts w:hint="eastAsia" w:cs="Times New Roman"/>
        </w:rPr>
        <w:t xml:space="preserve">3. The </w:t>
      </w:r>
      <w:r>
        <w:rPr>
          <w:rFonts w:cs="Times New Roman"/>
        </w:rPr>
        <w:t xml:space="preserve">Overseas Factory </w:t>
      </w:r>
      <w:r>
        <w:rPr>
          <w:rFonts w:hint="eastAsia" w:cs="Times New Roman"/>
        </w:rPr>
        <w:t>sh</w:t>
      </w:r>
      <w:r>
        <w:rPr>
          <w:rFonts w:cs="Times New Roman"/>
        </w:rPr>
        <w:t>all</w:t>
      </w:r>
      <w:r>
        <w:rPr>
          <w:rFonts w:hint="eastAsia" w:cs="Times New Roman"/>
        </w:rPr>
        <w:t xml:space="preserve"> not be held liable for any compensation for delays in a Delivery Taker</w:t>
      </w:r>
      <w:r>
        <w:rPr>
          <w:rFonts w:cs="Times New Roman"/>
        </w:rPr>
        <w:t>’</w:t>
      </w:r>
      <w:r>
        <w:rPr>
          <w:rFonts w:hint="eastAsia" w:cs="Times New Roman"/>
        </w:rPr>
        <w:t xml:space="preserve">s </w:t>
      </w:r>
      <w:r>
        <w:rPr>
          <w:rFonts w:cs="Times New Roman"/>
        </w:rPr>
        <w:t>take-delivery</w:t>
      </w:r>
      <w:r>
        <w:rPr>
          <w:rFonts w:hint="eastAsia" w:cs="Times New Roman"/>
        </w:rPr>
        <w:t xml:space="preserve"> caused by the applications for </w:t>
      </w:r>
      <w:r>
        <w:rPr>
          <w:rFonts w:cs="Times New Roman"/>
        </w:rPr>
        <w:t>take-delivery on the same proposed take-delivery date</w:t>
      </w:r>
      <w:r>
        <w:rPr>
          <w:rFonts w:hint="eastAsia" w:cs="Times New Roman"/>
        </w:rPr>
        <w:t xml:space="preserve"> by multiple Delivery Takers as described in paragraph 2. In such a case, the Overseas Factory shall promptly report to the Exchange and explain the reasons.</w:t>
      </w:r>
    </w:p>
    <w:p>
      <w:pPr>
        <w:snapToGrid w:val="0"/>
        <w:spacing w:after="312" w:afterLines="100"/>
        <w:rPr>
          <w:rFonts w:cs="Times New Roman"/>
        </w:rPr>
      </w:pPr>
      <w:r>
        <w:rPr>
          <w:rFonts w:hint="eastAsia" w:cs="Times New Roman"/>
          <w:b/>
          <w:bCs/>
        </w:rPr>
        <w:t xml:space="preserve">Article 5 [Manufacturing Date of </w:t>
      </w:r>
      <w:r>
        <w:rPr>
          <w:rFonts w:cs="Times New Roman"/>
          <w:b/>
          <w:bCs/>
        </w:rPr>
        <w:t>Commodities</w:t>
      </w:r>
      <w:r>
        <w:rPr>
          <w:rFonts w:hint="eastAsia" w:cs="Times New Roman"/>
          <w:b/>
          <w:bCs/>
        </w:rPr>
        <w:t xml:space="preserve"> for Overseas Take-</w:t>
      </w:r>
      <w:r>
        <w:rPr>
          <w:rFonts w:cs="Times New Roman"/>
          <w:b/>
          <w:bCs/>
        </w:rPr>
        <w:t>D</w:t>
      </w:r>
      <w:r>
        <w:rPr>
          <w:rFonts w:hint="eastAsia" w:cs="Times New Roman"/>
          <w:b/>
          <w:bCs/>
        </w:rPr>
        <w:t xml:space="preserve">elivery] </w:t>
      </w:r>
      <w:r>
        <w:rPr>
          <w:rFonts w:hint="eastAsia" w:cs="Times New Roman"/>
        </w:rPr>
        <w:t xml:space="preserve">The </w:t>
      </w:r>
      <w:r>
        <w:rPr>
          <w:rFonts w:cs="Times New Roman"/>
        </w:rPr>
        <w:t>manufacturing date</w:t>
      </w:r>
      <w:r>
        <w:rPr>
          <w:rFonts w:hint="eastAsia" w:cs="Times New Roman"/>
        </w:rPr>
        <w:t xml:space="preserve"> of the relevant TSR 20 commodities </w:t>
      </w:r>
      <w:r>
        <w:rPr>
          <w:rFonts w:cs="Times New Roman"/>
        </w:rPr>
        <w:t>available</w:t>
      </w:r>
      <w:r>
        <w:rPr>
          <w:rFonts w:hint="eastAsia" w:cs="Times New Roman"/>
        </w:rPr>
        <w:t xml:space="preserve"> for overseas take-delivery shall be no earlier than six (6) months before the confirmed proposed t</w:t>
      </w:r>
      <w:r>
        <w:rPr>
          <w:rFonts w:cs="Times New Roman"/>
        </w:rPr>
        <w:t>ake</w:t>
      </w:r>
      <w:r>
        <w:rPr>
          <w:rFonts w:hint="eastAsia" w:cs="Times New Roman"/>
        </w:rPr>
        <w:t>-</w:t>
      </w:r>
      <w:r>
        <w:rPr>
          <w:rFonts w:cs="Times New Roman"/>
        </w:rPr>
        <w:t>delivery</w:t>
      </w:r>
      <w:r>
        <w:rPr>
          <w:rFonts w:hint="eastAsia" w:cs="Times New Roman"/>
        </w:rPr>
        <w:t xml:space="preserve"> date.</w:t>
      </w:r>
    </w:p>
    <w:p>
      <w:pPr>
        <w:snapToGrid w:val="0"/>
        <w:spacing w:after="312" w:afterLines="100"/>
        <w:rPr>
          <w:rFonts w:cs="Times New Roman"/>
        </w:rPr>
      </w:pPr>
      <w:r>
        <w:rPr>
          <w:rFonts w:hint="eastAsia" w:cs="Times New Roman"/>
          <w:b/>
          <w:bCs/>
        </w:rPr>
        <w:t>Article 6 [Requirements for Overseas Take-</w:t>
      </w:r>
      <w:r>
        <w:rPr>
          <w:rFonts w:cs="Times New Roman"/>
          <w:b/>
          <w:bCs/>
        </w:rPr>
        <w:t>D</w:t>
      </w:r>
      <w:r>
        <w:rPr>
          <w:rFonts w:hint="eastAsia" w:cs="Times New Roman"/>
          <w:b/>
          <w:bCs/>
        </w:rPr>
        <w:t xml:space="preserve">elivery by Delivery Taker] </w:t>
      </w:r>
      <w:r>
        <w:rPr>
          <w:rFonts w:hint="eastAsia" w:cs="Times New Roman"/>
        </w:rPr>
        <w:t>A Delivery Taker shall, at least ten (10) days before the take-delivery date, send a vessel planning that contains the vessel name, shipping agent information, estimated time of arrival, demurrage rate, and other information to an Overseas Factory. The Delivery Taker shall ensure that the vessel can legally enter the designated loading port dock and meets the loading conditions. The Overseas Factory shall confirm the vessel planning promptly upon receipt.</w:t>
      </w:r>
    </w:p>
    <w:p>
      <w:pPr>
        <w:snapToGrid w:val="0"/>
        <w:spacing w:after="312" w:afterLines="100"/>
        <w:rPr>
          <w:rFonts w:cs="Times New Roman"/>
        </w:rPr>
      </w:pPr>
      <w:r>
        <w:rPr>
          <w:rFonts w:hint="eastAsia" w:cs="Times New Roman"/>
        </w:rPr>
        <w:t xml:space="preserve">Upon mutual agreement through negotiation between the </w:t>
      </w:r>
      <w:r>
        <w:rPr>
          <w:rFonts w:cs="Times New Roman"/>
        </w:rPr>
        <w:t>Delivery Taker</w:t>
      </w:r>
      <w:r>
        <w:rPr>
          <w:rFonts w:hint="eastAsia" w:cs="Times New Roman"/>
        </w:rPr>
        <w:t xml:space="preserve"> and the Overseas Factory, the </w:t>
      </w:r>
      <w:r>
        <w:rPr>
          <w:rFonts w:cs="Times New Roman"/>
        </w:rPr>
        <w:t xml:space="preserve">Delivery Taker may </w:t>
      </w:r>
      <w:r>
        <w:rPr>
          <w:rFonts w:hint="eastAsia" w:cs="Times New Roman"/>
        </w:rPr>
        <w:t>conduct the take-</w:t>
      </w:r>
      <w:r>
        <w:rPr>
          <w:rFonts w:cs="Times New Roman"/>
        </w:rPr>
        <w:t>delivery</w:t>
      </w:r>
      <w:r>
        <w:rPr>
          <w:rFonts w:hint="eastAsia" w:cs="Times New Roman"/>
        </w:rPr>
        <w:t xml:space="preserve"> in person, </w:t>
      </w:r>
      <w:r>
        <w:rPr>
          <w:rFonts w:cs="Times New Roman"/>
        </w:rPr>
        <w:t>authoriz</w:t>
      </w:r>
      <w:r>
        <w:rPr>
          <w:rFonts w:hint="eastAsia" w:cs="Times New Roman"/>
        </w:rPr>
        <w:t>e</w:t>
      </w:r>
      <w:r>
        <w:rPr>
          <w:rFonts w:cs="Times New Roman"/>
        </w:rPr>
        <w:t xml:space="preserve"> </w:t>
      </w:r>
      <w:r>
        <w:rPr>
          <w:rFonts w:hint="eastAsia" w:cs="Times New Roman"/>
        </w:rPr>
        <w:t xml:space="preserve">a </w:t>
      </w:r>
      <w:r>
        <w:rPr>
          <w:rFonts w:cs="Times New Roman"/>
        </w:rPr>
        <w:t>third</w:t>
      </w:r>
      <w:r>
        <w:rPr>
          <w:rFonts w:hint="eastAsia" w:cs="Times New Roman"/>
        </w:rPr>
        <w:t xml:space="preserve"> party</w:t>
      </w:r>
      <w:r>
        <w:rPr>
          <w:rFonts w:cs="Times New Roman"/>
        </w:rPr>
        <w:t xml:space="preserve"> to </w:t>
      </w:r>
      <w:r>
        <w:rPr>
          <w:rFonts w:hint="eastAsia" w:cs="Times New Roman"/>
        </w:rPr>
        <w:t>conduct the take-</w:t>
      </w:r>
      <w:r>
        <w:rPr>
          <w:rFonts w:cs="Times New Roman"/>
        </w:rPr>
        <w:t xml:space="preserve">delivery, or authorize </w:t>
      </w:r>
      <w:r>
        <w:rPr>
          <w:rFonts w:hint="eastAsia" w:cs="Times New Roman"/>
        </w:rPr>
        <w:t>an Overseas Factory to conduct the take-</w:t>
      </w:r>
      <w:r>
        <w:rPr>
          <w:rFonts w:cs="Times New Roman"/>
        </w:rPr>
        <w:t>delivery</w:t>
      </w:r>
      <w:r>
        <w:rPr>
          <w:rFonts w:hint="eastAsia" w:cs="Times New Roman"/>
        </w:rPr>
        <w:t xml:space="preserve"> and arrange shipment of</w:t>
      </w:r>
      <w:r>
        <w:rPr>
          <w:rFonts w:cs="Times New Roman"/>
        </w:rPr>
        <w:t xml:space="preserve"> the</w:t>
      </w:r>
      <w:r>
        <w:rPr>
          <w:rFonts w:hint="eastAsia" w:cs="Times New Roman"/>
        </w:rPr>
        <w:t xml:space="preserve"> relevant</w:t>
      </w:r>
      <w:r>
        <w:rPr>
          <w:rFonts w:cs="Times New Roman"/>
        </w:rPr>
        <w:t xml:space="preserve"> commodities.</w:t>
      </w:r>
    </w:p>
    <w:p>
      <w:pPr>
        <w:snapToGrid w:val="0"/>
        <w:spacing w:after="312" w:afterLines="100"/>
        <w:rPr>
          <w:rFonts w:cs="Times New Roman"/>
        </w:rPr>
      </w:pPr>
      <w:r>
        <w:rPr>
          <w:rFonts w:hint="eastAsia" w:cs="Times New Roman"/>
          <w:b/>
          <w:bCs/>
        </w:rPr>
        <w:t>Article 7 [Materials to be Provided by Overseas Factory]</w:t>
      </w:r>
      <w:r>
        <w:rPr>
          <w:rFonts w:hint="eastAsia" w:cs="Times New Roman"/>
        </w:rPr>
        <w:t xml:space="preserve"> If a Delivery Taker reaches an agreement with an Overseas Factory for overseas </w:t>
      </w:r>
      <w:bookmarkStart w:id="8" w:name="OLE_LINK34"/>
      <w:r>
        <w:rPr>
          <w:rFonts w:hint="eastAsia" w:cs="Times New Roman"/>
        </w:rPr>
        <w:t>take-delivery</w:t>
      </w:r>
      <w:bookmarkEnd w:id="8"/>
      <w:r>
        <w:rPr>
          <w:rFonts w:hint="eastAsia" w:cs="Times New Roman"/>
        </w:rPr>
        <w:t xml:space="preserve"> and intends to engage in exports from the place of the overseas take-delivery, the Overseas Factory shall provide the Delivery Taker with relevant valid certificates and commercial documents in accordance with the export policies of the country or region where the </w:t>
      </w:r>
      <w:r>
        <w:rPr>
          <w:rFonts w:cs="Times New Roman"/>
        </w:rPr>
        <w:t>place</w:t>
      </w:r>
      <w:r>
        <w:rPr>
          <w:rFonts w:hint="eastAsia" w:cs="Times New Roman"/>
        </w:rPr>
        <w:t xml:space="preserve"> of take-delivery is located, including:</w:t>
      </w:r>
    </w:p>
    <w:p>
      <w:pPr>
        <w:snapToGrid w:val="0"/>
        <w:spacing w:after="312" w:afterLines="100"/>
        <w:rPr>
          <w:rFonts w:cs="Times New Roman"/>
        </w:rPr>
      </w:pPr>
      <w:r>
        <w:rPr>
          <w:rFonts w:hint="eastAsia" w:cs="Times New Roman"/>
        </w:rPr>
        <w:t xml:space="preserve">(1) </w:t>
      </w:r>
      <w:r>
        <w:rPr>
          <w:rFonts w:cs="Times New Roman"/>
        </w:rPr>
        <w:t>phytosanitary certificate</w:t>
      </w:r>
      <w:r>
        <w:rPr>
          <w:rFonts w:hint="eastAsia" w:cs="Times New Roman"/>
        </w:rPr>
        <w:t xml:space="preserve"> issued by the country of manufacturing (if any);</w:t>
      </w:r>
    </w:p>
    <w:p>
      <w:pPr>
        <w:snapToGrid w:val="0"/>
        <w:spacing w:after="312" w:afterLines="100"/>
        <w:rPr>
          <w:rFonts w:cs="Times New Roman"/>
        </w:rPr>
      </w:pPr>
      <w:r>
        <w:rPr>
          <w:rFonts w:hint="eastAsia" w:cs="Times New Roman"/>
        </w:rPr>
        <w:t xml:space="preserve">(2) </w:t>
      </w:r>
      <w:r>
        <w:rPr>
          <w:rFonts w:cs="Times New Roman"/>
        </w:rPr>
        <w:t>the certificate of accreditation of the testing laboratory as well as their Chinese translations and the quality inspection report</w:t>
      </w:r>
      <w:r>
        <w:rPr>
          <w:rFonts w:hint="eastAsia" w:cs="Times New Roman"/>
        </w:rPr>
        <w:t xml:space="preserve"> (if any);</w:t>
      </w:r>
    </w:p>
    <w:p>
      <w:pPr>
        <w:snapToGrid w:val="0"/>
        <w:spacing w:after="312" w:afterLines="100"/>
        <w:rPr>
          <w:rFonts w:cs="Times New Roman"/>
        </w:rPr>
      </w:pPr>
      <w:r>
        <w:rPr>
          <w:rFonts w:hint="eastAsia" w:cs="Times New Roman"/>
        </w:rPr>
        <w:t xml:space="preserve">(3) tax invoices for the delivery </w:t>
      </w:r>
      <w:r>
        <w:rPr>
          <w:rFonts w:cs="Times New Roman"/>
        </w:rPr>
        <w:t>against</w:t>
      </w:r>
      <w:r>
        <w:rPr>
          <w:rFonts w:hint="eastAsia" w:cs="Times New Roman"/>
        </w:rPr>
        <w:t xml:space="preserve"> corresponding TSR 20 futures contracts;</w:t>
      </w:r>
    </w:p>
    <w:p>
      <w:pPr>
        <w:snapToGrid w:val="0"/>
        <w:spacing w:after="312" w:afterLines="100"/>
        <w:rPr>
          <w:rFonts w:cs="Times New Roman"/>
        </w:rPr>
      </w:pPr>
      <w:r>
        <w:rPr>
          <w:rFonts w:hint="eastAsia" w:cs="Times New Roman"/>
        </w:rPr>
        <w:t xml:space="preserve">(4) </w:t>
      </w:r>
      <w:r>
        <w:rPr>
          <w:rFonts w:cs="Times New Roman"/>
        </w:rPr>
        <w:t>certificate of origin</w:t>
      </w:r>
      <w:r>
        <w:rPr>
          <w:rFonts w:hint="eastAsia" w:cs="Times New Roman"/>
        </w:rPr>
        <w:t xml:space="preserve"> and shipping statements;</w:t>
      </w:r>
    </w:p>
    <w:p>
      <w:pPr>
        <w:snapToGrid w:val="0"/>
        <w:spacing w:after="312" w:afterLines="100"/>
        <w:rPr>
          <w:rFonts w:cs="Times New Roman"/>
        </w:rPr>
      </w:pPr>
      <w:r>
        <w:rPr>
          <w:rFonts w:hint="eastAsia" w:cs="Times New Roman"/>
        </w:rPr>
        <w:t xml:space="preserve">(5) </w:t>
      </w:r>
      <w:r>
        <w:rPr>
          <w:rFonts w:cs="Times New Roman"/>
        </w:rPr>
        <w:t>local</w:t>
      </w:r>
      <w:r>
        <w:rPr>
          <w:rFonts w:hint="eastAsia" w:cs="Times New Roman"/>
        </w:rPr>
        <w:t xml:space="preserve"> export license (if any), local customs clearance documents, etc.; and</w:t>
      </w:r>
    </w:p>
    <w:p>
      <w:pPr>
        <w:snapToGrid w:val="0"/>
        <w:spacing w:after="312" w:afterLines="100"/>
        <w:rPr>
          <w:rFonts w:cs="Times New Roman"/>
        </w:rPr>
      </w:pPr>
      <w:r>
        <w:rPr>
          <w:rFonts w:hint="eastAsia" w:cs="Times New Roman"/>
        </w:rPr>
        <w:t>(6) major transport documents (bill of lading, waybill, etc.) and other valid certificates and commercial documents.</w:t>
      </w:r>
    </w:p>
    <w:p>
      <w:pPr>
        <w:snapToGrid w:val="0"/>
        <w:spacing w:after="312" w:afterLines="100"/>
        <w:rPr>
          <w:rFonts w:cs="Times New Roman"/>
        </w:rPr>
      </w:pPr>
      <w:r>
        <w:rPr>
          <w:rFonts w:hint="eastAsia" w:cs="Times New Roman"/>
        </w:rPr>
        <w:t xml:space="preserve">If a Delivery Taker reaches an agreement with an Overseas Factory for overseas take-delivery and does not engage in exports from the place of the overseas take-delivery, the Overseas Factory shall provide the Delivery Taker with relevant valid certificates and commercial documents in accordance with the relevant policies of the country or region where the </w:t>
      </w:r>
      <w:r>
        <w:rPr>
          <w:rFonts w:cs="Times New Roman"/>
        </w:rPr>
        <w:t>place</w:t>
      </w:r>
      <w:r>
        <w:rPr>
          <w:rFonts w:hint="eastAsia" w:cs="Times New Roman"/>
        </w:rPr>
        <w:t xml:space="preserve"> of take-delivery is located.</w:t>
      </w:r>
    </w:p>
    <w:p>
      <w:pPr>
        <w:snapToGrid w:val="0"/>
        <w:spacing w:after="312" w:afterLines="100"/>
        <w:rPr>
          <w:rFonts w:cs="Times New Roman"/>
        </w:rPr>
      </w:pPr>
      <w:r>
        <w:rPr>
          <w:rFonts w:hint="eastAsia" w:cs="Times New Roman"/>
          <w:b/>
          <w:bCs/>
        </w:rPr>
        <w:t xml:space="preserve">Article 8 [Transfer of Ownership and Risk] </w:t>
      </w:r>
      <w:r>
        <w:rPr>
          <w:rFonts w:hint="eastAsia" w:cs="Times New Roman"/>
        </w:rPr>
        <w:t xml:space="preserve">An Overseas Factory shall deliver the corresponding TSR 20 commodities to the vessel (at the loading port dock) designated by a </w:t>
      </w:r>
      <w:bookmarkStart w:id="9" w:name="OLE_LINK38"/>
      <w:r>
        <w:rPr>
          <w:rFonts w:hint="eastAsia" w:cs="Times New Roman"/>
        </w:rPr>
        <w:t>buyer</w:t>
      </w:r>
      <w:bookmarkEnd w:id="9"/>
      <w:r>
        <w:rPr>
          <w:rFonts w:hint="eastAsia" w:cs="Times New Roman"/>
        </w:rPr>
        <w:t>, complete export customs clearance, and bear all costs and risks before the commodities pass the ship</w:t>
      </w:r>
      <w:r>
        <w:rPr>
          <w:rFonts w:cs="Times New Roman"/>
        </w:rPr>
        <w:t>’</w:t>
      </w:r>
      <w:r>
        <w:rPr>
          <w:rFonts w:hint="eastAsia" w:cs="Times New Roman"/>
        </w:rPr>
        <w:t>s rail at the loading port dock.</w:t>
      </w:r>
    </w:p>
    <w:p>
      <w:pPr>
        <w:snapToGrid w:val="0"/>
        <w:spacing w:after="312" w:afterLines="100"/>
        <w:rPr>
          <w:rFonts w:cs="Times New Roman"/>
        </w:rPr>
      </w:pPr>
      <w:r>
        <w:rPr>
          <w:rFonts w:hint="eastAsia" w:cs="Times New Roman"/>
        </w:rPr>
        <w:t>The Delivery Taker shall designate the vessel (at the loading port dock), the discharge port dock, and the time of take-delivery, and bear all costs and risks after the commodities pass the ship</w:t>
      </w:r>
      <w:r>
        <w:rPr>
          <w:rFonts w:cs="Times New Roman"/>
        </w:rPr>
        <w:t>’</w:t>
      </w:r>
      <w:r>
        <w:rPr>
          <w:rFonts w:hint="eastAsia" w:cs="Times New Roman"/>
        </w:rPr>
        <w:t>s rail at the loading port dock.</w:t>
      </w:r>
    </w:p>
    <w:p>
      <w:pPr>
        <w:snapToGrid w:val="0"/>
        <w:spacing w:after="312" w:afterLines="100"/>
        <w:rPr>
          <w:rFonts w:cs="Times New Roman"/>
        </w:rPr>
      </w:pPr>
      <w:r>
        <w:rPr>
          <w:rFonts w:hint="eastAsia" w:cs="Times New Roman"/>
        </w:rPr>
        <w:t>If any accident occurs after the commodities have passed the ship</w:t>
      </w:r>
      <w:r>
        <w:rPr>
          <w:rFonts w:cs="Times New Roman"/>
        </w:rPr>
        <w:t>’</w:t>
      </w:r>
      <w:r>
        <w:rPr>
          <w:rFonts w:hint="eastAsia" w:cs="Times New Roman"/>
        </w:rPr>
        <w:t xml:space="preserve">s rail, the Overseas Factory shall assist the Delivery Taker in resolving the issue and cooperate with the Delivery Taker in pursuing claims against the insurance company. If the vessel designated by the Delivery Taker or any substitute vessel </w:t>
      </w:r>
      <w:r>
        <w:rPr>
          <w:rFonts w:cs="Times New Roman"/>
        </w:rPr>
        <w:t>fails</w:t>
      </w:r>
      <w:r>
        <w:rPr>
          <w:rFonts w:hint="eastAsia" w:cs="Times New Roman"/>
        </w:rPr>
        <w:t xml:space="preserve"> to load the commodities in a timely manner, the Overseas Factory shall have the right, upon prior written notice to the Delivery Taker, to deliver the corresponding TSR 20 commodities to any warehouse at the loading port dock designated by it.</w:t>
      </w:r>
    </w:p>
    <w:p>
      <w:pPr>
        <w:snapToGrid w:val="0"/>
        <w:spacing w:after="312" w:afterLines="100"/>
        <w:rPr>
          <w:rFonts w:cs="Times New Roman"/>
        </w:rPr>
      </w:pPr>
      <w:r>
        <w:rPr>
          <w:rFonts w:hint="eastAsia" w:cs="Times New Roman"/>
        </w:rPr>
        <w:t>If the Delivery Taker elects to take delivery at the factory by itself or through</w:t>
      </w:r>
      <w:r>
        <w:rPr>
          <w:rFonts w:cs="Times New Roman"/>
        </w:rPr>
        <w:t xml:space="preserve"> a third party</w:t>
      </w:r>
      <w:r>
        <w:rPr>
          <w:rFonts w:hint="eastAsia" w:cs="Times New Roman"/>
        </w:rPr>
        <w:t>, all costs and risks for the corresponding TSR 20 commodities after they leave the Overseas Factory shall be borne solely by the Delivery Taker.</w:t>
      </w:r>
    </w:p>
    <w:p>
      <w:pPr>
        <w:snapToGrid w:val="0"/>
        <w:spacing w:after="312" w:afterLines="100"/>
        <w:rPr>
          <w:rFonts w:cs="Times New Roman"/>
        </w:rPr>
      </w:pPr>
      <w:r>
        <w:rPr>
          <w:rFonts w:hint="eastAsia" w:cs="Times New Roman"/>
          <w:b/>
          <w:bCs/>
        </w:rPr>
        <w:t>Article 9 [Repurchase by Overseas Factory]</w:t>
      </w:r>
      <w:r>
        <w:rPr>
          <w:rFonts w:hint="eastAsia" w:cs="Times New Roman"/>
        </w:rPr>
        <w:t xml:space="preserve"> Upon mutual agreement between a Delivery Taker and an Overseas Factory through negotiation, the Overseas Factory may repurchase the corresponding TSR 20 commodities used for overseas take-delivery.</w:t>
      </w:r>
    </w:p>
    <w:p>
      <w:pPr>
        <w:snapToGrid w:val="0"/>
        <w:spacing w:after="312" w:afterLines="100"/>
        <w:jc w:val="center"/>
        <w:rPr>
          <w:rFonts w:cs="Times New Roman"/>
          <w:b/>
          <w:bCs/>
        </w:rPr>
      </w:pPr>
      <w:r>
        <w:rPr>
          <w:rFonts w:hint="eastAsia" w:cs="Times New Roman"/>
          <w:b/>
          <w:bCs/>
        </w:rPr>
        <w:t>Chapter 3</w:t>
      </w:r>
      <w:r>
        <w:rPr>
          <w:rFonts w:cs="Times New Roman"/>
          <w:b/>
          <w:bCs/>
        </w:rPr>
        <w:tab/>
      </w:r>
      <w:r>
        <w:rPr>
          <w:rFonts w:hint="eastAsia" w:cs="Times New Roman"/>
          <w:b/>
          <w:bCs/>
        </w:rPr>
        <w:t>Dispute Resolution</w:t>
      </w:r>
    </w:p>
    <w:p>
      <w:pPr>
        <w:snapToGrid w:val="0"/>
        <w:spacing w:after="312" w:afterLines="100"/>
        <w:rPr>
          <w:rFonts w:cs="Times New Roman"/>
        </w:rPr>
      </w:pPr>
      <w:r>
        <w:rPr>
          <w:rFonts w:hint="eastAsia" w:cs="Times New Roman"/>
          <w:b/>
          <w:bCs/>
        </w:rPr>
        <w:t xml:space="preserve">Article 10 [Resolution of Defaults in Take-Delivery or Shipment] </w:t>
      </w:r>
      <w:r>
        <w:rPr>
          <w:rFonts w:hint="eastAsia" w:cs="Times New Roman"/>
        </w:rPr>
        <w:t xml:space="preserve">If an Overseas Factory fails to arrange shipment or if a Delivery Taker fails to conduct take-delivery in accordance with the agreed take-delivery plan due to certain reasons, the parties shall properly adjust the take-delivery date or shipment plan </w:t>
      </w:r>
      <w:r>
        <w:rPr>
          <w:rFonts w:cs="Times New Roman"/>
        </w:rPr>
        <w:t>through</w:t>
      </w:r>
      <w:r>
        <w:rPr>
          <w:rFonts w:hint="eastAsia" w:cs="Times New Roman"/>
        </w:rPr>
        <w:t xml:space="preserve"> prompt negotiation, and the defaulting party shall pay a </w:t>
      </w:r>
      <w:r>
        <w:rPr>
          <w:rFonts w:cs="Times New Roman"/>
        </w:rPr>
        <w:t>late fee</w:t>
      </w:r>
      <w:r>
        <w:rPr>
          <w:rFonts w:hint="eastAsia" w:cs="Times New Roman"/>
        </w:rPr>
        <w:t xml:space="preserve"> for such delay. The amount of the </w:t>
      </w:r>
      <w:r>
        <w:rPr>
          <w:rFonts w:cs="Times New Roman"/>
        </w:rPr>
        <w:t xml:space="preserve">late fee </w:t>
      </w:r>
      <w:r>
        <w:rPr>
          <w:rFonts w:hint="eastAsia" w:cs="Times New Roman"/>
        </w:rPr>
        <w:t xml:space="preserve">= </w:t>
      </w:r>
      <w:r>
        <w:rPr>
          <w:rFonts w:cs="Times New Roman"/>
        </w:rPr>
        <w:t>∑</w:t>
      </w:r>
      <w:r>
        <w:rPr>
          <w:rFonts w:hint="eastAsia" w:cs="Times New Roman"/>
        </w:rPr>
        <w:t xml:space="preserve"> </w:t>
      </w:r>
      <w:r>
        <w:rPr>
          <w:rFonts w:cs="Times New Roman"/>
        </w:rPr>
        <w:t>[5 (RMB/</w:t>
      </w:r>
      <w:r>
        <w:rPr>
          <w:rFonts w:hint="eastAsia" w:cs="Times New Roman"/>
        </w:rPr>
        <w:t xml:space="preserve">metric </w:t>
      </w:r>
      <w:r>
        <w:rPr>
          <w:rFonts w:cs="Times New Roman"/>
        </w:rPr>
        <w:t>ton</w:t>
      </w:r>
      <w:r>
        <w:rPr>
          <w:rFonts w:hint="eastAsia" w:cs="Times New Roman"/>
        </w:rPr>
        <w:t>/</w:t>
      </w:r>
      <w:r>
        <w:rPr>
          <w:rFonts w:cs="Times New Roman"/>
        </w:rPr>
        <w:t xml:space="preserve">day) × number of days delayed × quantity of </w:t>
      </w:r>
      <w:r>
        <w:rPr>
          <w:rFonts w:hint="eastAsia" w:cs="Times New Roman"/>
        </w:rPr>
        <w:t>the corresponding</w:t>
      </w:r>
      <w:r>
        <w:rPr>
          <w:rFonts w:cs="Times New Roman"/>
        </w:rPr>
        <w:t xml:space="preserve"> TSR 20</w:t>
      </w:r>
      <w:r>
        <w:rPr>
          <w:rFonts w:hint="eastAsia" w:cs="Times New Roman"/>
        </w:rPr>
        <w:t xml:space="preserve"> commodities</w:t>
      </w:r>
      <w:r>
        <w:rPr>
          <w:rFonts w:cs="Times New Roman"/>
        </w:rPr>
        <w:t xml:space="preserve"> that should have been delivered (or received) but </w:t>
      </w:r>
      <w:r>
        <w:rPr>
          <w:rFonts w:hint="eastAsia" w:cs="Times New Roman"/>
        </w:rPr>
        <w:t>failed to be delivered (or received)</w:t>
      </w:r>
      <w:r>
        <w:rPr>
          <w:rFonts w:cs="Times New Roman"/>
        </w:rPr>
        <w:t>].</w:t>
      </w:r>
    </w:p>
    <w:p>
      <w:pPr>
        <w:snapToGrid w:val="0"/>
        <w:spacing w:after="312" w:afterLines="100"/>
        <w:rPr>
          <w:rFonts w:cs="Times New Roman"/>
        </w:rPr>
      </w:pPr>
      <w:r>
        <w:rPr>
          <w:rFonts w:cs="Times New Roman"/>
        </w:rPr>
        <w:t xml:space="preserve">If, due to reasons attributable to the Overseas Factory, all </w:t>
      </w:r>
      <w:r>
        <w:rPr>
          <w:rFonts w:hint="eastAsia" w:cs="Times New Roman"/>
        </w:rPr>
        <w:t xml:space="preserve">corresponding </w:t>
      </w:r>
      <w:r>
        <w:rPr>
          <w:rFonts w:cs="Times New Roman"/>
        </w:rPr>
        <w:t xml:space="preserve">TSR 20 commodities were unable to be delivered within five (5) days from the agreed final take-delivery date, the Delivery Taker may request the Overseas Factory to terminate the delivery and pay compensation. The amount of compensation = The settlement price of the </w:t>
      </w:r>
      <w:r>
        <w:rPr>
          <w:rFonts w:hint="eastAsia" w:cs="Times New Roman"/>
        </w:rPr>
        <w:t>first-nearby</w:t>
      </w:r>
      <w:r>
        <w:rPr>
          <w:rFonts w:cs="Times New Roman"/>
        </w:rPr>
        <w:t xml:space="preserve"> TSR 20 futures contract on the trading day immediately preceding the take-delivery date × Quantity of the relevant TSR 20 commodities that should have been delivered but failed to be delivered × 120%.</w:t>
      </w:r>
    </w:p>
    <w:p>
      <w:pPr>
        <w:snapToGrid w:val="0"/>
        <w:spacing w:after="312" w:afterLines="100"/>
        <w:rPr>
          <w:rFonts w:cs="Times New Roman"/>
        </w:rPr>
      </w:pPr>
      <w:r>
        <w:rPr>
          <w:rFonts w:hint="eastAsia" w:cs="Times New Roman"/>
        </w:rPr>
        <w:t>If the delay in shipment or take-</w:t>
      </w:r>
      <w:r>
        <w:rPr>
          <w:rFonts w:cs="Times New Roman"/>
        </w:rPr>
        <w:t>delivery</w:t>
      </w:r>
      <w:r>
        <w:rPr>
          <w:rFonts w:hint="eastAsia" w:cs="Times New Roman"/>
        </w:rPr>
        <w:t xml:space="preserve"> is caused by weather or other force majeure </w:t>
      </w:r>
      <w:r>
        <w:rPr>
          <w:rFonts w:cs="Times New Roman"/>
        </w:rPr>
        <w:t>events</w:t>
      </w:r>
      <w:r>
        <w:rPr>
          <w:rFonts w:hint="eastAsia" w:cs="Times New Roman"/>
        </w:rPr>
        <w:t xml:space="preserve">, the Overseas Factory or the Delivery Taker shall not be required to pay the </w:t>
      </w:r>
      <w:r>
        <w:rPr>
          <w:rFonts w:cs="Times New Roman"/>
        </w:rPr>
        <w:t>late fee</w:t>
      </w:r>
      <w:r>
        <w:rPr>
          <w:rFonts w:hint="eastAsia" w:cs="Times New Roman"/>
        </w:rPr>
        <w:t xml:space="preserve"> or </w:t>
      </w:r>
      <w:r>
        <w:rPr>
          <w:rFonts w:cs="Times New Roman"/>
        </w:rPr>
        <w:t>compensation</w:t>
      </w:r>
      <w:r>
        <w:rPr>
          <w:rFonts w:hint="eastAsia" w:cs="Times New Roman"/>
        </w:rPr>
        <w:t>.</w:t>
      </w:r>
    </w:p>
    <w:p>
      <w:pPr>
        <w:snapToGrid w:val="0"/>
        <w:spacing w:after="312" w:afterLines="100"/>
        <w:rPr>
          <w:rFonts w:cs="Times New Roman"/>
        </w:rPr>
      </w:pPr>
      <w:r>
        <w:rPr>
          <w:rFonts w:hint="eastAsia" w:cs="Times New Roman"/>
        </w:rPr>
        <w:t>The Overseas Factory and the Delivery Taker shall properly retain the shipment plan for the corresponding TSR 20 commodities, materials that confirm negotiations, and shipment and take-</w:t>
      </w:r>
      <w:r>
        <w:rPr>
          <w:rFonts w:cs="Times New Roman"/>
        </w:rPr>
        <w:t>delivery</w:t>
      </w:r>
      <w:r>
        <w:rPr>
          <w:rFonts w:hint="eastAsia" w:cs="Times New Roman"/>
        </w:rPr>
        <w:t xml:space="preserve"> documents, which shall serve as the basis for dispute resolution.</w:t>
      </w:r>
    </w:p>
    <w:p>
      <w:pPr>
        <w:snapToGrid w:val="0"/>
        <w:spacing w:after="312" w:afterLines="100"/>
        <w:rPr>
          <w:rFonts w:cs="Times New Roman"/>
        </w:rPr>
      </w:pPr>
      <w:r>
        <w:rPr>
          <w:rFonts w:hint="eastAsia" w:cs="Times New Roman"/>
          <w:b/>
          <w:bCs/>
        </w:rPr>
        <w:t>Article 11 [</w:t>
      </w:r>
      <w:r>
        <w:rPr>
          <w:rFonts w:cs="Times New Roman"/>
          <w:b/>
          <w:bCs/>
        </w:rPr>
        <w:t>Inspection</w:t>
      </w:r>
      <w:r>
        <w:rPr>
          <w:rFonts w:hint="eastAsia" w:cs="Times New Roman"/>
          <w:b/>
          <w:bCs/>
        </w:rPr>
        <w:t xml:space="preserve"> and </w:t>
      </w:r>
      <w:r>
        <w:rPr>
          <w:rFonts w:cs="Times New Roman"/>
          <w:b/>
          <w:bCs/>
        </w:rPr>
        <w:t>Acceptance</w:t>
      </w:r>
      <w:r>
        <w:rPr>
          <w:rFonts w:hint="eastAsia" w:cs="Times New Roman"/>
          <w:b/>
          <w:bCs/>
        </w:rPr>
        <w:t xml:space="preserve"> of Quality and Quantity]</w:t>
      </w:r>
      <w:r>
        <w:rPr>
          <w:rFonts w:hint="eastAsia" w:cs="Times New Roman"/>
        </w:rPr>
        <w:t xml:space="preserve"> The Overseas Factory shall ensure that the quality of the corresponding TSR 20 commodities </w:t>
      </w:r>
      <w:r>
        <w:rPr>
          <w:rFonts w:cs="Times New Roman"/>
        </w:rPr>
        <w:t xml:space="preserve">loaded out meets the quality standards prescribed in the </w:t>
      </w:r>
      <w:r>
        <w:rPr>
          <w:rFonts w:hint="eastAsia" w:cs="Times New Roman"/>
        </w:rPr>
        <w:t>TSR 20</w:t>
      </w:r>
      <w:r>
        <w:rPr>
          <w:rFonts w:cs="Times New Roman"/>
        </w:rPr>
        <w:t xml:space="preserve"> futures contract </w:t>
      </w:r>
      <w:r>
        <w:rPr>
          <w:rFonts w:hint="eastAsia" w:cs="Times New Roman"/>
        </w:rPr>
        <w:t>of</w:t>
      </w:r>
      <w:r>
        <w:rPr>
          <w:rFonts w:cs="Times New Roman"/>
        </w:rPr>
        <w:t xml:space="preserve"> the Exchange.</w:t>
      </w:r>
    </w:p>
    <w:p>
      <w:pPr>
        <w:snapToGrid w:val="0"/>
        <w:spacing w:after="312" w:afterLines="100"/>
        <w:rPr>
          <w:rFonts w:cs="Times New Roman"/>
        </w:rPr>
      </w:pPr>
      <w:r>
        <w:rPr>
          <w:rFonts w:hint="eastAsia" w:cs="Times New Roman"/>
        </w:rPr>
        <w:t xml:space="preserve">Upon take-delivery, the Delivery Taker may engage a Designated Inspection Agency to conduct on-site inspection of the quality and quantity (weight) of the corresponding TSR 20 </w:t>
      </w:r>
      <w:bookmarkStart w:id="10" w:name="OLE_LINK46"/>
      <w:r>
        <w:rPr>
          <w:rFonts w:hint="eastAsia" w:cs="Times New Roman"/>
        </w:rPr>
        <w:t>commodities</w:t>
      </w:r>
      <w:bookmarkEnd w:id="10"/>
      <w:r>
        <w:rPr>
          <w:rFonts w:hint="eastAsia" w:cs="Times New Roman"/>
        </w:rPr>
        <w:t xml:space="preserve"> for the overseas take-delivery in accordance with the </w:t>
      </w:r>
      <w:r>
        <w:rPr>
          <w:rFonts w:cs="Times New Roman"/>
          <w:i/>
          <w:iCs/>
        </w:rPr>
        <w:t xml:space="preserve">TSR 20 (Futures) Inspection Rules </w:t>
      </w:r>
      <w:r>
        <w:rPr>
          <w:rFonts w:hint="eastAsia" w:cs="Times New Roman"/>
          <w:i/>
          <w:iCs/>
        </w:rPr>
        <w:t>of the Shanghai International Energy Exchange</w:t>
      </w:r>
      <w:r>
        <w:rPr>
          <w:rFonts w:hint="eastAsia" w:cs="Times New Roman"/>
        </w:rPr>
        <w:t xml:space="preserve">. The quality and quantity (weight) of the corresponding TSR 20 commodities shall be determined based on the inspection report issued by the Designated Inspection Agency, and the inspection shall be </w:t>
      </w:r>
      <w:r>
        <w:rPr>
          <w:rFonts w:cs="Times New Roman"/>
        </w:rPr>
        <w:t>implemented</w:t>
      </w:r>
      <w:r>
        <w:rPr>
          <w:rFonts w:hint="eastAsia" w:cs="Times New Roman"/>
        </w:rPr>
        <w:t xml:space="preserve"> in </w:t>
      </w:r>
      <w:r>
        <w:rPr>
          <w:rFonts w:cs="Times New Roman"/>
        </w:rPr>
        <w:t>accordance</w:t>
      </w:r>
      <w:r>
        <w:rPr>
          <w:rFonts w:hint="eastAsia" w:cs="Times New Roman"/>
        </w:rPr>
        <w:t xml:space="preserve"> with the specific provisions of the TSR 20 futures contract. The inspection costs shall be borne by the Delivery Taker.</w:t>
      </w:r>
    </w:p>
    <w:p>
      <w:pPr>
        <w:snapToGrid w:val="0"/>
        <w:spacing w:after="312" w:afterLines="100"/>
        <w:rPr>
          <w:rFonts w:cs="Times New Roman"/>
        </w:rPr>
      </w:pPr>
      <w:r>
        <w:rPr>
          <w:rFonts w:hint="eastAsia" w:cs="Times New Roman"/>
        </w:rPr>
        <w:t xml:space="preserve">If the Delivery Taker does not engage a Designated Inspection Agency to conduct an inspection, </w:t>
      </w:r>
      <w:r>
        <w:rPr>
          <w:rFonts w:cs="Times New Roman"/>
        </w:rPr>
        <w:t xml:space="preserve">it shall be deemed </w:t>
      </w:r>
      <w:r>
        <w:rPr>
          <w:rFonts w:hint="eastAsia" w:cs="Times New Roman"/>
        </w:rPr>
        <w:t>to have acknowledged that</w:t>
      </w:r>
      <w:r>
        <w:rPr>
          <w:rFonts w:cs="Times New Roman"/>
        </w:rPr>
        <w:t xml:space="preserve"> the </w:t>
      </w:r>
      <w:r>
        <w:rPr>
          <w:rFonts w:hint="eastAsia" w:cs="Times New Roman"/>
        </w:rPr>
        <w:t>shipment from</w:t>
      </w:r>
      <w:r>
        <w:rPr>
          <w:rFonts w:cs="Times New Roman"/>
        </w:rPr>
        <w:t xml:space="preserve"> the </w:t>
      </w:r>
      <w:r>
        <w:rPr>
          <w:rFonts w:hint="eastAsia" w:cs="Times New Roman"/>
        </w:rPr>
        <w:t>Overseas Factory is correct, and the Overseas Factory, the Group Delivery Center, and the Exchange</w:t>
      </w:r>
      <w:r>
        <w:rPr>
          <w:rFonts w:cs="Times New Roman"/>
        </w:rPr>
        <w:t xml:space="preserve"> </w:t>
      </w:r>
      <w:r>
        <w:rPr>
          <w:rFonts w:hint="eastAsia" w:cs="Times New Roman"/>
        </w:rPr>
        <w:t>shall</w:t>
      </w:r>
      <w:r>
        <w:rPr>
          <w:rFonts w:cs="Times New Roman"/>
        </w:rPr>
        <w:t xml:space="preserve"> no longer accept any </w:t>
      </w:r>
      <w:r>
        <w:rPr>
          <w:rFonts w:hint="eastAsia" w:cs="Times New Roman"/>
        </w:rPr>
        <w:t>application disputing</w:t>
      </w:r>
      <w:r>
        <w:rPr>
          <w:rFonts w:cs="Times New Roman"/>
        </w:rPr>
        <w:t xml:space="preserve"> </w:t>
      </w:r>
      <w:r>
        <w:rPr>
          <w:rFonts w:hint="eastAsia" w:cs="Times New Roman"/>
        </w:rPr>
        <w:t>the corresponding TSR 20 commodities</w:t>
      </w:r>
      <w:r>
        <w:rPr>
          <w:rFonts w:cs="Times New Roman"/>
        </w:rPr>
        <w:t>.</w:t>
      </w:r>
    </w:p>
    <w:p>
      <w:pPr>
        <w:snapToGrid w:val="0"/>
        <w:spacing w:after="312" w:afterLines="100"/>
        <w:rPr>
          <w:rFonts w:cs="Times New Roman"/>
        </w:rPr>
      </w:pPr>
      <w:r>
        <w:rPr>
          <w:rFonts w:hint="eastAsia" w:cs="Times New Roman"/>
          <w:b/>
          <w:bCs/>
        </w:rPr>
        <w:t xml:space="preserve">Article 12 [Dispute Resolution] </w:t>
      </w:r>
      <w:r>
        <w:rPr>
          <w:rFonts w:cs="Times New Roman"/>
        </w:rPr>
        <w:t xml:space="preserve">Any </w:t>
      </w:r>
      <w:r>
        <w:rPr>
          <w:rFonts w:hint="eastAsia" w:cs="Times New Roman"/>
        </w:rPr>
        <w:t>Delivery Taker</w:t>
      </w:r>
      <w:r>
        <w:rPr>
          <w:rFonts w:cs="Times New Roman"/>
        </w:rPr>
        <w:t xml:space="preserve"> who questions the quality or quantity of the delivered commodities </w:t>
      </w:r>
      <w:r>
        <w:rPr>
          <w:rFonts w:hint="eastAsia" w:cs="Times New Roman"/>
        </w:rPr>
        <w:t xml:space="preserve">corresponding to the overseas standard warrants </w:t>
      </w:r>
      <w:r>
        <w:rPr>
          <w:rFonts w:cs="Times New Roman"/>
        </w:rPr>
        <w:t>for</w:t>
      </w:r>
      <w:r>
        <w:rPr>
          <w:rFonts w:hint="eastAsia" w:cs="Times New Roman"/>
        </w:rPr>
        <w:t xml:space="preserve"> TSR 20 futures</w:t>
      </w:r>
      <w:r>
        <w:rPr>
          <w:rFonts w:cs="Times New Roman"/>
        </w:rPr>
        <w:t xml:space="preserve"> shall submit a written application to the Exchange no later than the </w:t>
      </w:r>
      <w:r>
        <w:rPr>
          <w:rFonts w:hint="eastAsia" w:cs="Times New Roman"/>
        </w:rPr>
        <w:t>tenth</w:t>
      </w:r>
      <w:r>
        <w:rPr>
          <w:rFonts w:cs="Times New Roman"/>
        </w:rPr>
        <w:t xml:space="preserve"> (1</w:t>
      </w:r>
      <w:r>
        <w:rPr>
          <w:rFonts w:hint="eastAsia" w:cs="Times New Roman"/>
        </w:rPr>
        <w:t>0</w:t>
      </w:r>
      <w:r>
        <w:rPr>
          <w:rFonts w:cs="Times New Roman"/>
        </w:rPr>
        <w:t xml:space="preserve">th) day following the physical delivery, accompanied by the quality inspection report issued by </w:t>
      </w:r>
      <w:r>
        <w:rPr>
          <w:rFonts w:hint="eastAsia" w:cs="Times New Roman"/>
        </w:rPr>
        <w:t>a</w:t>
      </w:r>
      <w:r>
        <w:rPr>
          <w:rFonts w:cs="Times New Roman"/>
        </w:rPr>
        <w:t xml:space="preserve"> Designated Inspection Agency. If such application is not submitted before the date specified above, the </w:t>
      </w:r>
      <w:r>
        <w:rPr>
          <w:rFonts w:hint="eastAsia" w:cs="Times New Roman"/>
        </w:rPr>
        <w:t>Delivery Taker</w:t>
      </w:r>
      <w:r>
        <w:rPr>
          <w:rFonts w:cs="Times New Roman"/>
        </w:rPr>
        <w:t xml:space="preserve"> will be deemed to have accepted the delivered commodities and the Exchange will no longer accept any challenges with respect thereto.</w:t>
      </w:r>
      <w:r>
        <w:rPr>
          <w:rFonts w:hint="eastAsia" w:cs="Times New Roman"/>
        </w:rPr>
        <w:t xml:space="preserve"> Any dispute or controversy arising out of or in connection with an overseas standard warrant </w:t>
      </w:r>
      <w:r>
        <w:rPr>
          <w:rFonts w:cs="Times New Roman"/>
        </w:rPr>
        <w:t>for</w:t>
      </w:r>
      <w:r>
        <w:rPr>
          <w:rFonts w:hint="eastAsia" w:cs="Times New Roman"/>
        </w:rPr>
        <w:t xml:space="preserve"> TSR 20 futures shall be subject to the jurisdiction of the Shanghai Financial Court or other competent courts of the People</w:t>
      </w:r>
      <w:r>
        <w:rPr>
          <w:rFonts w:cs="Times New Roman"/>
        </w:rPr>
        <w:t>’</w:t>
      </w:r>
      <w:r>
        <w:rPr>
          <w:rFonts w:hint="eastAsia" w:cs="Times New Roman"/>
        </w:rPr>
        <w:t xml:space="preserve">s Republic of China, and the </w:t>
      </w:r>
      <w:r>
        <w:rPr>
          <w:rFonts w:cs="Times New Roman"/>
        </w:rPr>
        <w:t>rights and obligation</w:t>
      </w:r>
      <w:bookmarkStart w:id="12" w:name="_GoBack"/>
      <w:bookmarkEnd w:id="12"/>
      <w:r>
        <w:rPr>
          <w:rFonts w:cs="Times New Roman"/>
        </w:rPr>
        <w:t>s</w:t>
      </w:r>
      <w:r>
        <w:rPr>
          <w:rFonts w:hint="eastAsia" w:cs="Times New Roman"/>
        </w:rPr>
        <w:t xml:space="preserve"> of the parties shall be governed by the laws of t</w:t>
      </w:r>
      <w:r>
        <w:rPr>
          <w:rFonts w:cs="Times New Roman"/>
        </w:rPr>
        <w:t xml:space="preserve">he </w:t>
      </w:r>
      <w:r>
        <w:rPr>
          <w:rFonts w:hint="eastAsia" w:cs="Times New Roman"/>
        </w:rPr>
        <w:t>People</w:t>
      </w:r>
      <w:r>
        <w:rPr>
          <w:rFonts w:cs="Times New Roman"/>
        </w:rPr>
        <w:t>’</w:t>
      </w:r>
      <w:r>
        <w:rPr>
          <w:rFonts w:hint="eastAsia" w:cs="Times New Roman"/>
        </w:rPr>
        <w:t>s Republic of China</w:t>
      </w:r>
      <w:r>
        <w:rPr>
          <w:rFonts w:cs="Times New Roman"/>
        </w:rPr>
        <w:t>.</w:t>
      </w:r>
    </w:p>
    <w:p>
      <w:pPr>
        <w:snapToGrid w:val="0"/>
        <w:spacing w:after="312" w:afterLines="100"/>
        <w:jc w:val="center"/>
        <w:rPr>
          <w:rFonts w:cs="Times New Roman"/>
          <w:b/>
          <w:bCs/>
        </w:rPr>
      </w:pPr>
      <w:r>
        <w:rPr>
          <w:rFonts w:hint="eastAsia" w:cs="Times New Roman"/>
          <w:b/>
          <w:bCs/>
        </w:rPr>
        <w:t>Chapter 4</w:t>
      </w:r>
      <w:r>
        <w:rPr>
          <w:rFonts w:cs="Times New Roman"/>
          <w:b/>
          <w:bCs/>
        </w:rPr>
        <w:tab/>
      </w:r>
      <w:r>
        <w:rPr>
          <w:rFonts w:cs="Times New Roman"/>
          <w:b/>
          <w:bCs/>
        </w:rPr>
        <w:t>Miscellaneous</w:t>
      </w:r>
    </w:p>
    <w:p>
      <w:pPr>
        <w:snapToGrid w:val="0"/>
        <w:spacing w:after="312" w:afterLines="100"/>
        <w:rPr>
          <w:rFonts w:cs="Times New Roman"/>
        </w:rPr>
      </w:pPr>
      <w:r>
        <w:rPr>
          <w:rFonts w:hint="eastAsia" w:cs="Times New Roman"/>
          <w:b/>
          <w:bCs/>
        </w:rPr>
        <w:t xml:space="preserve">Article 13 [Interpretation] </w:t>
      </w:r>
      <w:r>
        <w:rPr>
          <w:rFonts w:cs="Times New Roman"/>
        </w:rPr>
        <w:t xml:space="preserve">The Exchange reserves the right to interpret these </w:t>
      </w:r>
      <w:bookmarkStart w:id="11" w:name="OLE_LINK50"/>
      <w:r>
        <w:rPr>
          <w:rFonts w:hint="eastAsia" w:cs="Times New Roman"/>
          <w:i/>
          <w:iCs/>
        </w:rPr>
        <w:t>Guidelines</w:t>
      </w:r>
      <w:bookmarkEnd w:id="11"/>
      <w:r>
        <w:rPr>
          <w:rFonts w:cs="Times New Roman"/>
        </w:rPr>
        <w:t>.</w:t>
      </w:r>
      <w:r>
        <w:rPr>
          <w:rFonts w:hint="eastAsia" w:cs="Times New Roman"/>
        </w:rPr>
        <w:t xml:space="preserve"> A</w:t>
      </w:r>
      <w:r>
        <w:rPr>
          <w:rFonts w:cs="Times New Roman"/>
        </w:rPr>
        <w:t xml:space="preserve">ny matters not covered in these </w:t>
      </w:r>
      <w:r>
        <w:rPr>
          <w:rFonts w:hint="eastAsia" w:cs="Times New Roman"/>
          <w:i/>
          <w:iCs/>
        </w:rPr>
        <w:t>Guidelines</w:t>
      </w:r>
      <w:r>
        <w:rPr>
          <w:rFonts w:cs="Times New Roman"/>
        </w:rPr>
        <w:t xml:space="preserve"> shall be governed by the </w:t>
      </w:r>
      <w:r>
        <w:rPr>
          <w:rFonts w:hint="eastAsia" w:cs="Times New Roman"/>
        </w:rPr>
        <w:t xml:space="preserve">relevant </w:t>
      </w:r>
      <w:r>
        <w:rPr>
          <w:rFonts w:cs="Times New Roman"/>
        </w:rPr>
        <w:t>rules of the Exchange.</w:t>
      </w:r>
    </w:p>
    <w:p>
      <w:pPr>
        <w:snapToGrid w:val="0"/>
        <w:spacing w:after="312" w:afterLines="100"/>
        <w:rPr>
          <w:rFonts w:cs="Times New Roman"/>
        </w:rPr>
      </w:pPr>
      <w:r>
        <w:rPr>
          <w:rFonts w:hint="eastAsia" w:cs="Times New Roman"/>
          <w:b/>
          <w:bCs/>
        </w:rPr>
        <w:t>Article 14 [Effective Date]</w:t>
      </w:r>
      <w:r>
        <w:rPr>
          <w:rFonts w:hint="eastAsia" w:cs="Times New Roman"/>
        </w:rPr>
        <w:t xml:space="preserve"> These </w:t>
      </w:r>
      <w:r>
        <w:rPr>
          <w:rFonts w:hint="eastAsia" w:cs="Times New Roman"/>
          <w:i/>
          <w:iCs/>
        </w:rPr>
        <w:t>Guidelines</w:t>
      </w:r>
      <w:r>
        <w:rPr>
          <w:rFonts w:hint="eastAsia" w:cs="Times New Roman"/>
        </w:rPr>
        <w:t xml:space="preserve"> take effect on </w:t>
      </w:r>
      <w:r>
        <w:rPr>
          <w:rFonts w:hint="eastAsia" w:cs="Times New Roman"/>
          <w:lang w:val="en-US" w:eastAsia="zh-CN"/>
        </w:rPr>
        <w:t>July 25</w:t>
      </w:r>
      <w:r>
        <w:rPr>
          <w:rFonts w:hint="eastAsia" w:cs="Times New Roman"/>
        </w:rPr>
        <w:t>, 2026.</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340153"/>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2</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F0"/>
    <w:rsid w:val="00121469"/>
    <w:rsid w:val="00AB52F0"/>
    <w:rsid w:val="00B63364"/>
    <w:rsid w:val="6E7F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24"/>
    <w:qFormat/>
    <w:uiPriority w:val="9"/>
    <w:pPr>
      <w:keepNext/>
      <w:keepLines/>
      <w:widowControl w:val="0"/>
      <w:spacing w:before="480" w:after="80" w:line="278"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widowControl w:val="0"/>
      <w:spacing w:before="160" w:after="80" w:line="278"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widowControl w:val="0"/>
      <w:spacing w:before="160" w:after="80" w:line="278"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widowControl w:val="0"/>
      <w:spacing w:before="80" w:after="40" w:line="278" w:lineRule="auto"/>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widowControl w:val="0"/>
      <w:spacing w:before="80" w:after="40" w:line="278" w:lineRule="auto"/>
      <w:outlineLvl w:val="4"/>
    </w:pPr>
    <w:rPr>
      <w:rFonts w:asciiTheme="minorHAnsi" w:hAnsiTheme="minorHAnsi" w:eastAsiaTheme="minorEastAsia" w:cstheme="majorBidi"/>
      <w:color w:val="104862" w:themeColor="accent1" w:themeShade="BF"/>
    </w:rPr>
  </w:style>
  <w:style w:type="paragraph" w:styleId="7">
    <w:name w:val="heading 6"/>
    <w:basedOn w:val="1"/>
    <w:next w:val="1"/>
    <w:link w:val="29"/>
    <w:semiHidden/>
    <w:unhideWhenUsed/>
    <w:qFormat/>
    <w:uiPriority w:val="9"/>
    <w:pPr>
      <w:keepNext/>
      <w:keepLines/>
      <w:widowControl w:val="0"/>
      <w:spacing w:before="40" w:line="278" w:lineRule="auto"/>
      <w:outlineLvl w:val="5"/>
    </w:pPr>
    <w:rPr>
      <w:rFonts w:asciiTheme="minorHAnsi" w:hAnsiTheme="minorHAnsi" w:eastAsiaTheme="minorEastAsia" w:cstheme="majorBidi"/>
      <w:b/>
      <w:bCs/>
      <w:color w:val="104862" w:themeColor="accent1" w:themeShade="BF"/>
      <w:sz w:val="22"/>
    </w:rPr>
  </w:style>
  <w:style w:type="paragraph" w:styleId="8">
    <w:name w:val="heading 7"/>
    <w:basedOn w:val="1"/>
    <w:next w:val="1"/>
    <w:link w:val="30"/>
    <w:semiHidden/>
    <w:unhideWhenUsed/>
    <w:qFormat/>
    <w:uiPriority w:val="9"/>
    <w:pPr>
      <w:keepNext/>
      <w:keepLines/>
      <w:widowControl w:val="0"/>
      <w:spacing w:before="40" w:line="278" w:lineRule="auto"/>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widowControl w:val="0"/>
      <w:spacing w:line="278" w:lineRule="auto"/>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widowControl w:val="0"/>
      <w:spacing w:line="278" w:lineRule="auto"/>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snapToGrid w:val="0"/>
      <w:spacing w:line="240" w:lineRule="auto"/>
    </w:pPr>
    <w:rPr>
      <w:rFonts w:ascii="Arial" w:hAnsi="Arial"/>
      <w:sz w:val="20"/>
      <w:szCs w:val="20"/>
    </w:rPr>
  </w:style>
  <w:style w:type="paragraph" w:styleId="12">
    <w:name w:val="footer"/>
    <w:basedOn w:val="1"/>
    <w:link w:val="43"/>
    <w:unhideWhenUsed/>
    <w:qFormat/>
    <w:uiPriority w:val="99"/>
    <w:pPr>
      <w:widowControl w:val="0"/>
      <w:tabs>
        <w:tab w:val="center" w:pos="4153"/>
        <w:tab w:val="right" w:pos="8306"/>
      </w:tabs>
      <w:snapToGrid w:val="0"/>
      <w:spacing w:after="160" w:line="240" w:lineRule="auto"/>
    </w:pPr>
    <w:rPr>
      <w:rFonts w:asciiTheme="minorHAnsi" w:hAnsiTheme="minorHAnsi" w:eastAsiaTheme="minorEastAsia"/>
      <w:sz w:val="18"/>
      <w:szCs w:val="18"/>
    </w:rPr>
  </w:style>
  <w:style w:type="paragraph" w:styleId="13">
    <w:name w:val="header"/>
    <w:basedOn w:val="1"/>
    <w:link w:val="44"/>
    <w:unhideWhenUsed/>
    <w:qFormat/>
    <w:uiPriority w:val="99"/>
    <w:pPr>
      <w:widowControl w:val="0"/>
      <w:tabs>
        <w:tab w:val="center" w:pos="4153"/>
        <w:tab w:val="right" w:pos="8306"/>
      </w:tabs>
      <w:snapToGrid w:val="0"/>
      <w:spacing w:after="160" w:line="240" w:lineRule="auto"/>
      <w:jc w:val="center"/>
    </w:pPr>
    <w:rPr>
      <w:rFonts w:asciiTheme="minorHAnsi" w:hAnsiTheme="minorHAnsi" w:eastAsiaTheme="minorEastAsia"/>
      <w:sz w:val="18"/>
      <w:szCs w:val="18"/>
    </w:rPr>
  </w:style>
  <w:style w:type="paragraph" w:styleId="14">
    <w:name w:val="Subtitle"/>
    <w:basedOn w:val="1"/>
    <w:next w:val="1"/>
    <w:link w:val="34"/>
    <w:qFormat/>
    <w:uiPriority w:val="11"/>
    <w:pPr>
      <w:widowControl w:val="0"/>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5"/>
    <w:semiHidden/>
    <w:unhideWhenUsed/>
    <w:qFormat/>
    <w:uiPriority w:val="99"/>
    <w:pPr>
      <w:widowControl w:val="0"/>
      <w:snapToGrid w:val="0"/>
      <w:spacing w:after="160" w:line="278" w:lineRule="auto"/>
    </w:pPr>
    <w:rPr>
      <w:rFonts w:asciiTheme="minorHAnsi" w:hAnsiTheme="minorHAnsi" w:eastAsiaTheme="minorEastAsia"/>
      <w:sz w:val="18"/>
      <w:szCs w:val="18"/>
    </w:rPr>
  </w:style>
  <w:style w:type="paragraph" w:styleId="16">
    <w:name w:val="Normal (Web)"/>
    <w:basedOn w:val="1"/>
    <w:semiHidden/>
    <w:unhideWhenUsed/>
    <w:qFormat/>
    <w:uiPriority w:val="99"/>
    <w:pPr>
      <w:widowControl w:val="0"/>
      <w:spacing w:after="160" w:line="278" w:lineRule="auto"/>
    </w:pPr>
    <w:rPr>
      <w:rFonts w:cs="Times New Roman" w:eastAsiaTheme="minorEastAsia"/>
    </w:rPr>
  </w:style>
  <w:style w:type="paragraph" w:styleId="17">
    <w:name w:val="Title"/>
    <w:basedOn w:val="1"/>
    <w:next w:val="1"/>
    <w:link w:val="33"/>
    <w:qFormat/>
    <w:uiPriority w:val="10"/>
    <w:pPr>
      <w:widowControl w:val="0"/>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6"/>
    <w:semiHidden/>
    <w:unhideWhenUsed/>
    <w:qFormat/>
    <w:uiPriority w:val="99"/>
    <w:pPr>
      <w:snapToGrid/>
    </w:pPr>
    <w:rPr>
      <w:rFonts w:ascii="Times New Roman" w:hAnsi="Times New Roman"/>
      <w:b/>
      <w:bCs/>
    </w:rPr>
  </w:style>
  <w:style w:type="table" w:styleId="20">
    <w:name w:val="Table Grid"/>
    <w:basedOn w:val="19"/>
    <w:qFormat/>
    <w:uiPriority w:val="39"/>
    <w:pPr>
      <w:spacing w:after="0" w:line="240" w:lineRule="auto"/>
    </w:pPr>
    <w:rPr>
      <w:rFonts w:ascii="Times New Roman" w:hAnsi="Times New Roman" w:eastAsia="宋体"/>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16"/>
      <w:szCs w:val="16"/>
    </w:rPr>
  </w:style>
  <w:style w:type="character" w:styleId="23">
    <w:name w:val="footnote reference"/>
    <w:basedOn w:val="21"/>
    <w:semiHidden/>
    <w:unhideWhenUsed/>
    <w:qFormat/>
    <w:uiPriority w:val="99"/>
    <w:rPr>
      <w:vertAlign w:val="superscript"/>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semiHidden/>
    <w:qFormat/>
    <w:uiPriority w:val="9"/>
    <w:rPr>
      <w:rFonts w:cstheme="majorBidi"/>
      <w:color w:val="104862" w:themeColor="accent1" w:themeShade="BF"/>
      <w:sz w:val="28"/>
      <w:szCs w:val="28"/>
    </w:rPr>
  </w:style>
  <w:style w:type="character" w:customStyle="1" w:styleId="28">
    <w:name w:val="标题 5 字符"/>
    <w:basedOn w:val="21"/>
    <w:link w:val="6"/>
    <w:semiHidden/>
    <w:qFormat/>
    <w:uiPriority w:val="9"/>
    <w:rPr>
      <w:rFonts w:cstheme="majorBidi"/>
      <w:color w:val="104862" w:themeColor="accent1" w:themeShade="BF"/>
      <w:sz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widowControl w:val="0"/>
      <w:spacing w:before="160" w:after="160" w:line="278" w:lineRule="auto"/>
      <w:jc w:val="center"/>
    </w:pPr>
    <w:rPr>
      <w:rFonts w:asciiTheme="minorHAnsi" w:hAnsiTheme="minorHAnsi" w:eastAsiaTheme="minorEastAsia"/>
      <w:i/>
      <w:iCs/>
      <w:color w:val="404040" w:themeColor="text1" w:themeTint="BF"/>
      <w:sz w:val="22"/>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widowControl w:val="0"/>
      <w:spacing w:after="160" w:line="278" w:lineRule="auto"/>
      <w:ind w:left="720"/>
      <w:contextualSpacing/>
    </w:pPr>
    <w:rPr>
      <w:rFonts w:asciiTheme="minorHAnsi" w:hAnsiTheme="minorHAnsi" w:eastAsiaTheme="minorEastAsia"/>
      <w:sz w:val="22"/>
    </w:rPr>
  </w:style>
  <w:style w:type="character" w:customStyle="1" w:styleId="38">
    <w:name w:val="Intense Emphasis"/>
    <w:basedOn w:val="21"/>
    <w:qFormat/>
    <w:uiPriority w:val="21"/>
    <w:rPr>
      <w:i/>
      <w:iCs/>
      <w:color w:val="104862" w:themeColor="accent1" w:themeShade="BF"/>
    </w:rPr>
  </w:style>
  <w:style w:type="paragraph" w:styleId="39">
    <w:name w:val="Intense Quote"/>
    <w:basedOn w:val="1"/>
    <w:next w:val="1"/>
    <w:link w:val="40"/>
    <w:qFormat/>
    <w:uiPriority w:val="30"/>
    <w:pPr>
      <w:widowControl w:val="0"/>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i/>
      <w:iCs/>
      <w:color w:val="104862" w:themeColor="accent1" w:themeShade="BF"/>
      <w:sz w:val="22"/>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Intense Reference"/>
    <w:basedOn w:val="21"/>
    <w:qFormat/>
    <w:uiPriority w:val="32"/>
    <w:rPr>
      <w:b/>
      <w:bCs/>
      <w:smallCaps/>
      <w:color w:val="104862" w:themeColor="accent1" w:themeShade="BF"/>
      <w:spacing w:val="5"/>
    </w:rPr>
  </w:style>
  <w:style w:type="character" w:customStyle="1" w:styleId="42">
    <w:name w:val="批注文字 字符"/>
    <w:basedOn w:val="21"/>
    <w:link w:val="11"/>
    <w:qFormat/>
    <w:uiPriority w:val="99"/>
    <w:rPr>
      <w:rFonts w:ascii="Arial" w:hAnsi="Arial" w:eastAsia="宋体"/>
      <w:sz w:val="20"/>
      <w:szCs w:val="20"/>
    </w:rPr>
  </w:style>
  <w:style w:type="character" w:customStyle="1" w:styleId="43">
    <w:name w:val="页脚 字符"/>
    <w:basedOn w:val="21"/>
    <w:link w:val="12"/>
    <w:qFormat/>
    <w:uiPriority w:val="99"/>
    <w:rPr>
      <w:sz w:val="18"/>
      <w:szCs w:val="18"/>
    </w:rPr>
  </w:style>
  <w:style w:type="character" w:customStyle="1" w:styleId="44">
    <w:name w:val="页眉 字符"/>
    <w:basedOn w:val="21"/>
    <w:link w:val="13"/>
    <w:qFormat/>
    <w:uiPriority w:val="99"/>
    <w:rPr>
      <w:sz w:val="18"/>
      <w:szCs w:val="18"/>
    </w:rPr>
  </w:style>
  <w:style w:type="character" w:customStyle="1" w:styleId="45">
    <w:name w:val="脚注文本 字符"/>
    <w:basedOn w:val="21"/>
    <w:link w:val="15"/>
    <w:semiHidden/>
    <w:qFormat/>
    <w:uiPriority w:val="99"/>
    <w:rPr>
      <w:sz w:val="18"/>
      <w:szCs w:val="18"/>
    </w:rPr>
  </w:style>
  <w:style w:type="character" w:customStyle="1" w:styleId="46">
    <w:name w:val="批注主题 字符"/>
    <w:basedOn w:val="42"/>
    <w:link w:val="18"/>
    <w:semiHidden/>
    <w:qFormat/>
    <w:uiPriority w:val="99"/>
    <w:rPr>
      <w:rFonts w:ascii="Times New Roman" w:hAnsi="Times New Roman" w:eastAsia="宋体"/>
      <w:b/>
      <w:bCs/>
      <w:sz w:val="20"/>
      <w:szCs w:val="20"/>
    </w:rPr>
  </w:style>
  <w:style w:type="character" w:customStyle="1" w:styleId="47">
    <w:name w:val="明显强调1"/>
    <w:basedOn w:val="21"/>
    <w:qFormat/>
    <w:uiPriority w:val="21"/>
    <w:rPr>
      <w:i/>
      <w:iCs/>
      <w:color w:val="104862" w:themeColor="accent1" w:themeShade="BF"/>
    </w:rPr>
  </w:style>
  <w:style w:type="character" w:customStyle="1" w:styleId="48">
    <w:name w:val="明显参考1"/>
    <w:basedOn w:val="21"/>
    <w:qFormat/>
    <w:uiPriority w:val="32"/>
    <w:rPr>
      <w:b/>
      <w:bCs/>
      <w:smallCaps/>
      <w:color w:val="104862" w:themeColor="accent1" w:themeShade="BF"/>
      <w:spacing w:val="5"/>
    </w:rPr>
  </w:style>
  <w:style w:type="paragraph" w:styleId="49">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Revision"/>
    <w:hidden/>
    <w:unhideWhenUsed/>
    <w:uiPriority w:val="99"/>
    <w:pPr>
      <w:spacing w:after="0" w:line="240" w:lineRule="auto"/>
    </w:pPr>
    <w:rPr>
      <w:rFonts w:ascii="Times New Roman" w:hAnsi="Times New Roman" w:eastAsia="宋体"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6624</Words>
  <Characters>6758</Characters>
  <Lines>750</Lines>
  <Paragraphs>318</Paragraphs>
  <TotalTime>0</TotalTime>
  <ScaleCrop>false</ScaleCrop>
  <LinksUpToDate>false</LinksUpToDate>
  <CharactersWithSpaces>13064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2026-06-08T19:25:00Z</dcterms:created>
  <dc:creator>煜骅 姚</dc:creator>
  <cp:lastModifiedBy>yao.yuhua</cp:lastModifiedBy>
  <cp:lastPrinted>2026-06-25T09:04:31Z</cp:lastPrinted>
  <dcterms:modified xsi:type="dcterms:W3CDTF">2026-06-25T09:40:28Z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9FB558DD76A0B2F80C873C6A58342656</vt:lpwstr>
  </property>
</Properties>
</file>