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left"/>
        <w:rPr>
          <w:rFonts w:ascii="Times New Roman" w:hAnsi="Times New Roman" w:eastAsia="方正大标宋简体" w:cs="Times New Roman"/>
          <w:b/>
          <w:bCs/>
          <w:sz w:val="30"/>
          <w:szCs w:val="30"/>
        </w:rPr>
      </w:pPr>
      <w:r>
        <w:rPr>
          <w:rFonts w:hint="eastAsia" w:ascii="Times New Roman" w:hAnsi="Times New Roman" w:eastAsia="方正大标宋简体" w:cs="Times New Roman"/>
          <w:b/>
          <w:bCs/>
          <w:sz w:val="30"/>
          <w:szCs w:val="30"/>
        </w:rPr>
        <w:t>Annex 2</w:t>
      </w:r>
    </w:p>
    <w:p>
      <w:pPr>
        <w:widowControl/>
        <w:snapToGrid w:val="0"/>
        <w:spacing w:line="256" w:lineRule="auto"/>
        <w:jc w:val="left"/>
        <w:rPr>
          <w:rFonts w:ascii="Times New Roman" w:hAnsi="Times New Roman" w:eastAsia="方正大标宋简体" w:cs="Times New Roman"/>
          <w:b/>
          <w:bCs/>
          <w:sz w:val="36"/>
          <w:szCs w:val="36"/>
        </w:rPr>
      </w:pPr>
    </w:p>
    <w:p>
      <w:pPr>
        <w:widowControl/>
        <w:snapToGrid w:val="0"/>
        <w:spacing w:line="256" w:lineRule="auto"/>
        <w:jc w:val="center"/>
        <w:rPr>
          <w:rFonts w:ascii="Times New Roman" w:hAnsi="Times New Roman" w:eastAsia="方正大标宋简体" w:cs="Times New Roman"/>
          <w:b/>
          <w:bCs/>
          <w:i/>
          <w:iCs/>
          <w:sz w:val="36"/>
          <w:szCs w:val="36"/>
        </w:rPr>
      </w:pPr>
      <w:r>
        <w:rPr>
          <w:rFonts w:ascii="Times New Roman" w:hAnsi="Times New Roman" w:eastAsia="方正大标宋简体" w:cs="Times New Roman"/>
          <w:b/>
          <w:bCs/>
          <w:sz w:val="36"/>
          <w:szCs w:val="36"/>
        </w:rPr>
        <w:t>Comparative Table</w:t>
      </w:r>
      <w:r>
        <w:rPr>
          <w:rFonts w:hint="eastAsia" w:ascii="Times New Roman" w:hAnsi="Times New Roman" w:eastAsia="方正大标宋简体" w:cs="Times New Roman"/>
          <w:b/>
          <w:bCs/>
          <w:sz w:val="36"/>
          <w:szCs w:val="36"/>
        </w:rPr>
        <w:t xml:space="preserve"> to </w:t>
      </w:r>
      <w:r>
        <w:rPr>
          <w:rFonts w:hint="eastAsia" w:ascii="Times New Roman" w:hAnsi="Times New Roman" w:eastAsia="方正大标宋简体" w:cs="Times New Roman"/>
          <w:b/>
          <w:bCs/>
          <w:i/>
          <w:iCs/>
          <w:sz w:val="36"/>
          <w:szCs w:val="36"/>
        </w:rPr>
        <w:t>Administration of Accounts Involving Actual Control Relationship Rules of the Shanghai International Energy Exchange</w:t>
      </w:r>
    </w:p>
    <w:p>
      <w:pPr>
        <w:widowControl/>
        <w:snapToGrid w:val="0"/>
        <w:spacing w:line="256" w:lineRule="auto"/>
        <w:jc w:val="left"/>
        <w:rPr>
          <w:rFonts w:ascii="Times New Roman" w:hAnsi="Times New Roman" w:eastAsia="宋体" w:cs="Times New Roman"/>
          <w:sz w:val="28"/>
          <w:szCs w:val="28"/>
          <w:lang w:bidi="ar"/>
        </w:rPr>
      </w:pPr>
    </w:p>
    <w:p>
      <w:pPr>
        <w:widowControl/>
        <w:snapToGrid w:val="0"/>
        <w:spacing w:line="256" w:lineRule="auto"/>
        <w:jc w:val="left"/>
        <w:rPr>
          <w:rFonts w:ascii="Times New Roman" w:hAnsi="Times New Roman" w:eastAsia="宋体" w:cs="Times New Roman"/>
          <w:sz w:val="28"/>
          <w:szCs w:val="28"/>
          <w:lang w:bidi="ar"/>
        </w:rPr>
      </w:pPr>
      <w:r>
        <w:rPr>
          <w:rFonts w:ascii="Times New Roman" w:hAnsi="Times New Roman" w:eastAsia="宋体" w:cs="Times New Roman"/>
          <w:sz w:val="28"/>
          <w:szCs w:val="28"/>
          <w:lang w:bidi="ar"/>
        </w:rPr>
        <w:t>Note: Bolded sections in red are newly added and sections with double strikethroughs are deleted.</w:t>
      </w:r>
    </w:p>
    <w:p>
      <w:pPr>
        <w:widowControl/>
        <w:snapToGrid w:val="0"/>
        <w:spacing w:line="256" w:lineRule="auto"/>
        <w:jc w:val="left"/>
        <w:rPr>
          <w:rFonts w:ascii="Times New Roman" w:hAnsi="Times New Roman" w:eastAsia="宋体" w:cs="Times New Roman"/>
          <w:sz w:val="28"/>
          <w:szCs w:val="28"/>
          <w:lang w:bidi="ar"/>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1"/>
        <w:gridCol w:w="6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shd w:val="clear" w:color="auto" w:fill="5B9BD5" w:themeFill="accent1"/>
          </w:tcPr>
          <w:p>
            <w:pPr>
              <w:spacing w:line="560" w:lineRule="exact"/>
              <w:jc w:val="center"/>
              <w:rPr>
                <w:rFonts w:ascii="Times New Roman" w:hAnsi="Times New Roman" w:cs="Times New Roman"/>
                <w:b/>
                <w:bCs/>
                <w:color w:val="FFFFFF" w:themeColor="background1"/>
                <w:sz w:val="32"/>
                <w:szCs w:val="32"/>
                <w14:textFill>
                  <w14:solidFill>
                    <w14:schemeClr w14:val="bg1"/>
                  </w14:solidFill>
                </w14:textFill>
              </w:rPr>
            </w:pPr>
            <w:r>
              <w:rPr>
                <w:rFonts w:hint="eastAsia" w:ascii="Times New Roman" w:hAnsi="Times New Roman" w:cs="Times New Roman"/>
                <w:b/>
                <w:bCs/>
                <w:color w:val="FFFFFF" w:themeColor="background1"/>
                <w:sz w:val="32"/>
                <w:szCs w:val="32"/>
                <w14:textFill>
                  <w14:solidFill>
                    <w14:schemeClr w14:val="bg1"/>
                  </w14:solidFill>
                </w14:textFill>
              </w:rPr>
              <w:t>For public comments</w:t>
            </w:r>
          </w:p>
        </w:tc>
        <w:tc>
          <w:tcPr>
            <w:tcW w:w="6827" w:type="dxa"/>
            <w:shd w:val="clear" w:color="auto" w:fill="5B9BD5" w:themeFill="accent1"/>
          </w:tcPr>
          <w:p>
            <w:pPr>
              <w:spacing w:line="560" w:lineRule="exact"/>
              <w:jc w:val="center"/>
              <w:rPr>
                <w:rFonts w:ascii="Times New Roman" w:hAnsi="Times New Roman" w:cs="Times New Roman"/>
                <w:b/>
                <w:bCs/>
                <w:color w:val="FFFFFF" w:themeColor="background1"/>
                <w:sz w:val="32"/>
                <w:szCs w:val="32"/>
                <w14:textFill>
                  <w14:solidFill>
                    <w14:schemeClr w14:val="bg1"/>
                  </w14:solidFill>
                </w14:textFill>
              </w:rPr>
            </w:pPr>
            <w:r>
              <w:rPr>
                <w:rFonts w:hint="eastAsia" w:ascii="Times New Roman" w:hAnsi="Times New Roman" w:cs="Times New Roman"/>
                <w:b/>
                <w:bCs/>
                <w:color w:val="FFFFFF" w:themeColor="background1"/>
                <w:sz w:val="32"/>
                <w:szCs w:val="32"/>
                <w14:textFill>
                  <w14:solidFill>
                    <w14:schemeClr w14:val="bg1"/>
                  </w14:solidFill>
                </w14:textFill>
              </w:rPr>
              <w:t>Current Version (Effective on November 26,2021)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等线"/>
                <w:b/>
              </w:rPr>
              <w:t>Article 2</w:t>
            </w:r>
            <w:r>
              <w:rPr>
                <w:rFonts w:ascii="Times New Roman" w:hAnsi="Times New Roman" w:eastAsia="等线"/>
                <w:b/>
              </w:rPr>
              <w:tab/>
            </w:r>
            <w:r>
              <w:rPr>
                <w:rFonts w:ascii="Times New Roman" w:hAnsi="Times New Roman" w:eastAsia="等线"/>
              </w:rPr>
              <w:t xml:space="preserve">Futures Firm Members (hereinafter referred to as “FF Members”), Overseas Special Brokerage Participants (hereinafter referred to as “OSBPs”), and Overseas Intermediaries </w:t>
            </w:r>
            <w:r>
              <w:rPr>
                <w:rFonts w:ascii="Times New Roman" w:hAnsi="Times New Roman" w:eastAsia="等线"/>
                <w:color w:val="FF0000"/>
              </w:rPr>
              <w:t>(collectively, “Account Opening Institutions”)</w:t>
            </w:r>
            <w:r>
              <w:rPr>
                <w:rFonts w:hint="eastAsia" w:ascii="Times New Roman" w:hAnsi="Times New Roman" w:eastAsia="等线"/>
                <w:color w:val="FF0000"/>
              </w:rPr>
              <w:t xml:space="preserve"> </w:t>
            </w:r>
            <w:r>
              <w:rPr>
                <w:rFonts w:ascii="Times New Roman" w:hAnsi="Times New Roman" w:eastAsia="等线"/>
              </w:rPr>
              <w:t>shall inform their Clients of the obligation to file their accounts involving actual control relationship, duly supervise such accounts, archive and securely store materials relating to account filing and administration, and keep the information filed by the Clients confidential.</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
                <w:color w:val="000000"/>
                <w:lang w:eastAsia="zh-CN"/>
              </w:rPr>
              <w:t>Article 2</w:t>
            </w:r>
            <w:r>
              <w:rPr>
                <w:rFonts w:ascii="Times New Roman" w:hAnsi="Times New Roman" w:eastAsia="宋体" w:cs="Times New Roman"/>
                <w:lang w:eastAsia="zh-CN"/>
              </w:rPr>
              <w:tab/>
            </w:r>
            <w:r>
              <w:rPr>
                <w:rFonts w:ascii="Times New Roman" w:hAnsi="Times New Roman" w:eastAsia="宋体" w:cs="Times New Roman"/>
                <w:bCs/>
                <w:color w:val="000000"/>
                <w:lang w:eastAsia="zh-CN"/>
              </w:rPr>
              <w:t>Futures Firm Members (hereinafter referred to as “FF Members”), Overseas Special Brokerage Participants (hereinafter referred to as “OSBPs”), and Overseas Intermediaries shall inform their Clients of the obligation to file their accounts involving actual control relationship, duly supervise such accounts, archive and securely store materials relating to account filing and administration, and keep the information filed by the Clients confidential.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b/>
              </w:rPr>
              <w:t>Article 3</w:t>
            </w:r>
            <w:r>
              <w:rPr>
                <w:rFonts w:ascii="Times New Roman" w:hAnsi="Times New Roman" w:eastAsia="等线"/>
              </w:rPr>
              <w:tab/>
            </w:r>
            <w:r>
              <w:rPr>
                <w:rFonts w:ascii="Times New Roman" w:hAnsi="Times New Roman" w:eastAsia="等线"/>
              </w:rPr>
              <w:t xml:space="preserve">When engaging in futures trading, Non-Futures Firm Members (hereinafter referred to as “Non-FF Members”), Overseas Special Non-Brokerage Participants (hereinafter referred to as “OSNBPs”), and Clients shall comply with the laws, regulations, and administrative rules of the People’s Republic of China and the business rules of the Shanghai International Energy Exchange (hereinafter referred to as “the Exchange”) and accept the administration of the Exchange regarding accounts involving actual control relationship. Clients shall additionally accept the administration of </w:t>
            </w:r>
            <w:r>
              <w:rPr>
                <w:rFonts w:hint="eastAsia" w:ascii="Times New Roman" w:hAnsi="Times New Roman" w:eastAsia="等线"/>
                <w:color w:val="FF0000"/>
              </w:rPr>
              <w:t>A</w:t>
            </w:r>
            <w:r>
              <w:rPr>
                <w:rFonts w:ascii="Times New Roman" w:hAnsi="Times New Roman" w:eastAsia="等线"/>
                <w:color w:val="FF0000"/>
              </w:rPr>
              <w:t xml:space="preserve">ccount </w:t>
            </w:r>
            <w:r>
              <w:rPr>
                <w:rFonts w:hint="eastAsia" w:ascii="Times New Roman" w:hAnsi="Times New Roman" w:eastAsia="等线"/>
                <w:color w:val="FF0000"/>
              </w:rPr>
              <w:t>O</w:t>
            </w:r>
            <w:r>
              <w:rPr>
                <w:rFonts w:ascii="Times New Roman" w:hAnsi="Times New Roman" w:eastAsia="等线"/>
                <w:color w:val="FF0000"/>
              </w:rPr>
              <w:t xml:space="preserve">pening </w:t>
            </w:r>
            <w:r>
              <w:rPr>
                <w:rFonts w:hint="eastAsia" w:ascii="Times New Roman" w:hAnsi="Times New Roman" w:eastAsia="等线"/>
                <w:color w:val="FF0000"/>
              </w:rPr>
              <w:t>I</w:t>
            </w:r>
            <w:r>
              <w:rPr>
                <w:rFonts w:ascii="Times New Roman" w:hAnsi="Times New Roman" w:eastAsia="等线"/>
                <w:color w:val="FF0000"/>
              </w:rPr>
              <w:t>nstitutions,</w:t>
            </w:r>
            <w:r>
              <w:rPr>
                <w:rFonts w:ascii="Times New Roman" w:hAnsi="Times New Roman" w:eastAsia="等线"/>
              </w:rPr>
              <w:t xml:space="preserve"> </w:t>
            </w:r>
            <w:r>
              <w:rPr>
                <w:rFonts w:ascii="Times New Roman" w:hAnsi="Times New Roman" w:eastAsia="等线"/>
                <w:dstrike/>
              </w:rPr>
              <w:t>FF Members, OSBPs, and Overseas Intermediaries</w:t>
            </w:r>
            <w:r>
              <w:rPr>
                <w:rFonts w:ascii="Times New Roman" w:hAnsi="Times New Roman" w:eastAsia="等线"/>
              </w:rPr>
              <w:t xml:space="preserve"> regarding such accounts.</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
                <w:color w:val="000000"/>
                <w:lang w:eastAsia="zh-CN"/>
              </w:rPr>
              <w:t>Article 3</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 xml:space="preserve">When engaging in futures trading, Non-Futures Firm Members (hereinafter referred to as </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Non-FF Members</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xml:space="preserve">), Overseas Special Non-Brokerage Participants (hereinafter referred to as </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OSNBPs</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and Clients shall comply with the laws, regulations, and administrative rules of the People</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xml:space="preserve">s Republic of China and the business rules of the Shanghai International Energy Exchange (hereinafter referred to as </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the Exchange</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and accept the administration of the Exchange regarding accounts involving actual control relationship. Clients shall additionally accept the administration of FF Members, OSBPs, and Overseas Intermediaries regarding such accounts.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5</w:t>
            </w:r>
            <w:r>
              <w:rPr>
                <w:rFonts w:ascii="Times New Roman" w:hAnsi="Times New Roman" w:eastAsia="等线"/>
              </w:rPr>
              <w:tab/>
            </w:r>
            <w:r>
              <w:rPr>
                <w:rFonts w:ascii="Times New Roman" w:hAnsi="Times New Roman" w:eastAsia="等线"/>
              </w:rPr>
              <w:t>By the principle of “substance over form”, a person is deemed to have actual control over the futures account of another person during futures trading if the first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等线"/>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等线"/>
              </w:rPr>
              <w:t>is the authorized person for account opening, authorized trader, authorized person for fund transfer, settlement statement verifier, or any other type of authorization engaged by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(3)</w:t>
            </w:r>
            <w:r>
              <w:rPr>
                <w:rFonts w:ascii="Times New Roman" w:hAnsi="Times New Roman" w:eastAsia="宋体" w:cs="Times New Roman"/>
                <w:bCs/>
                <w:color w:val="000000"/>
                <w:lang w:eastAsia="zh-CN"/>
              </w:rPr>
              <w:tab/>
            </w:r>
            <w:r>
              <w:rPr>
                <w:rFonts w:ascii="Times New Roman" w:hAnsi="Times New Roman" w:eastAsia="等线"/>
              </w:rPr>
              <w:t>is the legal representative, principal partner, director, supervisor, senior manager, etc. of the latter person, or shares the same legal representative, principal partner, director, supervisor, or senior manager, etc. with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(4)</w:t>
            </w:r>
            <w:r>
              <w:rPr>
                <w:rFonts w:ascii="Times New Roman" w:hAnsi="Times New Roman" w:eastAsia="宋体" w:cs="Times New Roman"/>
                <w:bCs/>
                <w:color w:val="000000"/>
                <w:lang w:eastAsia="zh-CN"/>
              </w:rPr>
              <w:tab/>
            </w:r>
            <w:r>
              <w:rPr>
                <w:rFonts w:ascii="Times New Roman" w:hAnsi="Times New Roman" w:eastAsia="等线"/>
              </w:rPr>
              <w:t>is the spouse of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(5)</w:t>
            </w:r>
            <w:r>
              <w:rPr>
                <w:rFonts w:ascii="Times New Roman" w:hAnsi="Times New Roman" w:eastAsia="宋体" w:cs="Times New Roman"/>
                <w:bCs/>
                <w:color w:val="000000"/>
                <w:lang w:eastAsia="zh-CN"/>
              </w:rPr>
              <w:tab/>
            </w:r>
            <w:r>
              <w:rPr>
                <w:rFonts w:ascii="Times New Roman" w:hAnsi="Times New Roman" w:eastAsia="等线"/>
              </w:rPr>
              <w:t>is a parent, child, or sibling of the latter person and has the decision-making power or a significant influence over the day-to-day trades made through the futures account of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(6)</w:t>
            </w:r>
            <w:r>
              <w:rPr>
                <w:rFonts w:ascii="Times New Roman" w:hAnsi="Times New Roman" w:eastAsia="宋体" w:cs="Times New Roman"/>
                <w:bCs/>
                <w:color w:val="000000"/>
                <w:lang w:eastAsia="zh-CN"/>
              </w:rPr>
              <w:tab/>
            </w:r>
            <w:r>
              <w:rPr>
                <w:rFonts w:ascii="Times New Roman" w:hAnsi="Times New Roman" w:eastAsia="等线"/>
              </w:rPr>
              <w:t>has the decision-making power or a significant influence over the day-to-day trades made through the futures account of the latter person by virtue of investment, contractual or financing arrangement, or other arrangements;</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FF0000"/>
                <w:lang w:eastAsia="zh-CN"/>
              </w:rPr>
              <w:t>(7)</w:t>
            </w:r>
            <w:r>
              <w:rPr>
                <w:rFonts w:ascii="Times New Roman" w:hAnsi="Times New Roman" w:eastAsia="宋体" w:cs="Times New Roman"/>
                <w:bCs/>
                <w:color w:val="FF0000"/>
                <w:lang w:eastAsia="zh-CN"/>
              </w:rPr>
              <w:tab/>
            </w:r>
            <w:r>
              <w:rPr>
                <w:rFonts w:hint="eastAsia" w:ascii="Times New Roman" w:hAnsi="Times New Roman" w:eastAsia="宋体" w:cs="Times New Roman"/>
                <w:bCs/>
                <w:color w:val="FF0000"/>
                <w:lang w:eastAsia="zh-CN"/>
              </w:rPr>
              <w:t xml:space="preserve">has identical trading behaviors </w:t>
            </w:r>
            <w:r>
              <w:rPr>
                <w:rFonts w:ascii="Times New Roman" w:hAnsi="Times New Roman"/>
                <w:color w:val="FF0000"/>
              </w:rPr>
              <w:t xml:space="preserve">with the latter person and either person provides futures trading funds to the other person, or </w:t>
            </w:r>
            <w:r>
              <w:rPr>
                <w:rFonts w:hint="eastAsia" w:ascii="Times New Roman" w:hAnsi="Times New Roman"/>
                <w:color w:val="FF0000"/>
                <w:lang w:eastAsia="zh-CN"/>
              </w:rPr>
              <w:t xml:space="preserve">the first person has identical trading behaviors and </w:t>
            </w:r>
            <w:r>
              <w:rPr>
                <w:rFonts w:ascii="Times New Roman" w:hAnsi="Times New Roman"/>
                <w:color w:val="FF0000"/>
              </w:rPr>
              <w:t>trading terminal information</w:t>
            </w:r>
            <w:r>
              <w:rPr>
                <w:rFonts w:hint="eastAsia" w:ascii="Times New Roman" w:hAnsi="Times New Roman"/>
                <w:color w:val="FF0000"/>
                <w:lang w:eastAsia="zh-CN"/>
              </w:rPr>
              <w:t xml:space="preserve"> with</w:t>
            </w:r>
            <w:r>
              <w:rPr>
                <w:rFonts w:ascii="Times New Roman" w:hAnsi="Times New Roman"/>
                <w:color w:val="FF0000"/>
              </w:rPr>
              <w:t xml:space="preserve"> the latter person;</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w:t>
            </w:r>
            <w:r>
              <w:rPr>
                <w:rFonts w:ascii="Times New Roman" w:hAnsi="Times New Roman" w:eastAsia="等线"/>
                <w:dstrike/>
              </w:rPr>
              <w:t>7</w:t>
            </w:r>
            <w:r>
              <w:rPr>
                <w:rFonts w:ascii="Times New Roman" w:hAnsi="Times New Roman" w:eastAsia="宋体" w:cs="Times New Roman"/>
                <w:bCs/>
                <w:color w:val="FF0000"/>
                <w:lang w:eastAsia="zh-CN"/>
              </w:rPr>
              <w:t>8</w:t>
            </w:r>
            <w:r>
              <w:rPr>
                <w:rFont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ab/>
            </w:r>
            <w:r>
              <w:rPr>
                <w:rFonts w:ascii="Times New Roman" w:hAnsi="Times New Roman" w:eastAsia="等线"/>
              </w:rPr>
              <w:t>has the decision-making power or a significant influence over the day-to-day trades made through two or more futures accounts of the latter person; or</w:t>
            </w:r>
          </w:p>
          <w:p>
            <w:pPr>
              <w:tabs>
                <w:tab w:val="left" w:pos="481"/>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宋体" w:cs="Times New Roman"/>
                <w:bCs/>
                <w:color w:val="000000"/>
                <w:lang w:eastAsia="zh-CN"/>
              </w:rPr>
              <w:t>(</w:t>
            </w:r>
            <w:r>
              <w:rPr>
                <w:rFonts w:ascii="Times New Roman" w:hAnsi="Times New Roman" w:eastAsia="等线"/>
                <w:dstrike/>
              </w:rPr>
              <w:t>8</w:t>
            </w:r>
            <w:r>
              <w:rPr>
                <w:rFonts w:ascii="Times New Roman" w:hAnsi="Times New Roman" w:eastAsia="宋体" w:cs="Times New Roman"/>
                <w:bCs/>
                <w:color w:val="FF0000"/>
                <w:lang w:eastAsia="zh-CN"/>
              </w:rPr>
              <w:t>9</w:t>
            </w:r>
            <w:r>
              <w:rPr>
                <w:rFont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ab/>
            </w:r>
            <w:r>
              <w:rPr>
                <w:rFonts w:ascii="Times New Roman" w:hAnsi="Times New Roman" w:eastAsia="等线"/>
              </w:rPr>
              <w:t>is under any other circumstances prescribed by the China Securities Regulatory Commission or identified by the Exchange.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5</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 xml:space="preserve">By the principle of </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substance over form</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a person is deemed to have actual control over the futures account of another person during futures trading if the first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xml:space="preserve"> meeting or the shareholders</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 xml:space="preserve"> general meeting of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the authorized person for account opening, authorized trader, authorized person for fund transfer, settlement statement verifier, or any other type of authorization engaged by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(3)</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the legal representative, principal partner, director, supervisor, senior manager, etc. of the latter person, or shares the same legal representative, principal partner, director, supervisor, or senior manager, etc. with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(4)</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the spouse of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(5)</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a parent, child, or sibling of the latter person and has the decision-making power or a significant influence over the day-to-day trades made through the futures account of the latter person;</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(6)</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has the decision-making power or a significant influence over the day-to-day trades made through the futures account of the latter person by virtue of investment, contractual or financing arrangement, or other arrangements;</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(7)</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has the decision-making power or a significant influence over the day-to-day trades made through two or more futures accounts of the latter person; or</w:t>
            </w:r>
          </w:p>
          <w:p>
            <w:pPr>
              <w:tabs>
                <w:tab w:val="left" w:pos="481"/>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(8)</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is under any other circumstances prescribed by the China Securities Regulatory Commission or identified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6</w:t>
            </w:r>
            <w:r>
              <w:rPr>
                <w:rFonts w:ascii="Times New Roman" w:hAnsi="Times New Roman" w:eastAsia="等线"/>
                <w:b/>
              </w:rPr>
              <w:tab/>
            </w:r>
            <w:r>
              <w:rPr>
                <w:rFonts w:ascii="Times New Roman" w:hAnsi="Times New Roman" w:eastAsia="等线"/>
              </w:rPr>
              <w:t xml:space="preserve">China Futures Market Monitoring Center Co., Ltd. (hereinafter referred to as “CFMMC”) is responsible for handling the filing of information relating to accounts involving actual control relationship. Any person holding such an account, whether such person is controlling or being controlled, shall voluntarily file relevant information with CFMMC through its carrying </w:t>
            </w:r>
            <w:r>
              <w:rPr>
                <w:rFonts w:ascii="Times New Roman" w:hAnsi="Times New Roman" w:eastAsia="等线"/>
                <w:color w:val="FF0000"/>
              </w:rPr>
              <w:t>Account Opening Institution.</w:t>
            </w:r>
            <w:r>
              <w:rPr>
                <w:rFonts w:ascii="Times New Roman" w:hAnsi="Times New Roman" w:eastAsia="等线"/>
                <w:dstrike/>
              </w:rPr>
              <w:t xml:space="preserve"> FF Member, OSBP, or Overseas Intermediary.</w:t>
            </w:r>
          </w:p>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rPr>
              <w:t>Non-FF Members and OSNBPs shall make filings directly with the Exchange, who shall then forward relevant information to CFMMC. Non-FF Members and OSNBPs shall comply with the applicable rules of CFMMC when filing their accounts and providing relevant materials.</w:t>
            </w:r>
          </w:p>
        </w:tc>
        <w:tc>
          <w:tcPr>
            <w:tcW w:w="6827"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6</w:t>
            </w:r>
            <w:r>
              <w:rPr>
                <w:rFonts w:ascii="Times New Roman" w:hAnsi="Times New Roman" w:eastAsia="等线"/>
                <w:b/>
              </w:rPr>
              <w:tab/>
            </w:r>
            <w:r>
              <w:rPr>
                <w:rFonts w:ascii="Times New Roman" w:hAnsi="Times New Roman" w:eastAsia="等线"/>
              </w:rPr>
              <w:t>China Futures Market Monitoring Center Co., Ltd. (hereinafter referred to as “CFMMC”) is responsible for handling the filing of information relating to accounts involving actual control relationship. Any person holding such an account, whether such person is controlling or being controlled, shall voluntarily file relevant information with CFMMC through its carrying FF Member, OSBP, or Overseas Intermediary.</w:t>
            </w:r>
          </w:p>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等线"/>
              </w:rPr>
              <w:t>Non-FF Members and OSNBPs shall make filings directly with the Exchange, who shall then forward relevant information to CFMMC. Non-FF Members and OSNBPs shall comply with the applicable rules of CFMMC when filing their accounts and providing relevant materials.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9</w:t>
            </w:r>
            <w:r>
              <w:rPr>
                <w:rFonts w:ascii="Times New Roman" w:hAnsi="Times New Roman" w:eastAsia="等线"/>
              </w:rPr>
              <w:tab/>
            </w:r>
            <w:r>
              <w:rPr>
                <w:rFonts w:ascii="Times New Roman" w:hAnsi="Times New Roman" w:eastAsia="等线"/>
              </w:rPr>
              <w:t xml:space="preserve">Any </w:t>
            </w:r>
            <w:r>
              <w:rPr>
                <w:rFonts w:ascii="Times New Roman" w:hAnsi="Times New Roman" w:eastAsia="等线"/>
                <w:dstrike/>
              </w:rPr>
              <w:t xml:space="preserve">Client, </w:t>
            </w:r>
            <w:r>
              <w:rPr>
                <w:rFonts w:ascii="Times New Roman" w:hAnsi="Times New Roman" w:eastAsia="等线"/>
              </w:rPr>
              <w:t xml:space="preserve">Non-FF Member, or OSNBP </w:t>
            </w:r>
            <w:r>
              <w:rPr>
                <w:rFonts w:ascii="Times New Roman" w:hAnsi="Times New Roman"/>
                <w:color w:val="FF0000"/>
              </w:rPr>
              <w:t>or Client</w:t>
            </w:r>
            <w:r>
              <w:rPr>
                <w:rFonts w:ascii="Times New Roman" w:hAnsi="Times New Roman" w:eastAsia="等线"/>
                <w:color w:val="FF0000"/>
              </w:rPr>
              <w:t xml:space="preserve"> </w:t>
            </w:r>
            <w:r>
              <w:rPr>
                <w:rFonts w:ascii="Times New Roman" w:hAnsi="Times New Roman" w:eastAsia="等线"/>
              </w:rPr>
              <w:t>who is involved in a change of actual control relationship shall voluntarily file for such change with CFMMC within ten (10) trading days through the corresponding filing entity.</w:t>
            </w:r>
          </w:p>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rPr>
              <w:t xml:space="preserve">Any </w:t>
            </w:r>
            <w:r>
              <w:rPr>
                <w:rFonts w:ascii="Times New Roman" w:hAnsi="Times New Roman" w:eastAsia="等线"/>
                <w:dstrike/>
              </w:rPr>
              <w:t xml:space="preserve">Client, </w:t>
            </w:r>
            <w:r>
              <w:rPr>
                <w:rFonts w:ascii="Times New Roman" w:hAnsi="Times New Roman" w:eastAsia="等线"/>
              </w:rPr>
              <w:t>Non-FF Member, or OSNBP</w:t>
            </w:r>
            <w:r>
              <w:rPr>
                <w:rFonts w:ascii="Times New Roman" w:hAnsi="Times New Roman"/>
                <w:color w:val="FF0000"/>
              </w:rPr>
              <w:t xml:space="preserve"> or Client</w:t>
            </w:r>
            <w:r>
              <w:rPr>
                <w:rFonts w:ascii="Times New Roman" w:hAnsi="Times New Roman" w:eastAsia="等线"/>
              </w:rPr>
              <w:t xml:space="preserve"> applying for adding an actual control relationship shall voluntarily file for such addition with CFMMC through the corresponding filing entity.</w:t>
            </w:r>
          </w:p>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rPr>
              <w:t xml:space="preserve">Any Client intending to remove an actual control relationship shall submit an application to CFMMC through its </w:t>
            </w:r>
            <w:r>
              <w:rPr>
                <w:rFonts w:ascii="Times New Roman" w:hAnsi="Times New Roman" w:eastAsia="等线"/>
                <w:color w:val="FF0000"/>
              </w:rPr>
              <w:t>Account Opening Institution</w:t>
            </w:r>
            <w:r>
              <w:rPr>
                <w:rFonts w:ascii="Times New Roman" w:hAnsi="Times New Roman" w:eastAsia="等线"/>
                <w:dstrike/>
              </w:rPr>
              <w:t xml:space="preserve"> carrying FF Member</w:t>
            </w:r>
            <w:r>
              <w:rPr>
                <w:rFonts w:ascii="Times New Roman" w:hAnsi="Times New Roman" w:eastAsia="等线"/>
              </w:rPr>
              <w:t xml:space="preserve"> to be forwarded to the Exchange for review. The Client shall also submit, through its </w:t>
            </w:r>
            <w:r>
              <w:rPr>
                <w:rFonts w:ascii="Times New Roman" w:hAnsi="Times New Roman" w:eastAsia="等线"/>
                <w:color w:val="FF0000"/>
              </w:rPr>
              <w:t>Account Opening Institution</w:t>
            </w:r>
            <w:r>
              <w:rPr>
                <w:rFonts w:ascii="Times New Roman" w:hAnsi="Times New Roman" w:eastAsia="等线"/>
                <w:dstrike/>
              </w:rPr>
              <w:t xml:space="preserve"> carrying FF Member, OSBP, or Overseas Intermediary</w:t>
            </w:r>
            <w:r>
              <w:rPr>
                <w:rFonts w:ascii="Times New Roman" w:hAnsi="Times New Roman" w:eastAsia="等线"/>
              </w:rPr>
              <w:t>, such relevant explanatory materials as required by the Exchange.</w:t>
            </w:r>
          </w:p>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rPr>
              <w:t>Any Non-FF Member or OSNBP intending to remove an actual control relationship shall directly apply to the Exchange and provide such explanatory materials as required by the Exchange.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9</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Any Client, Non-FF Member, or OSNBP who is involved in a change of actual control relationship shall voluntarily file for such change with CFMMC within ten (10) trading days through the corresponding filing entity.</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Any Client, Non-FF Member, or OSNBP applying for adding an actual control relationship shall voluntarily file for such addition with CFMMC through the corresponding filing entity.</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Any Client intending to remove an actual control relationship shall submit an application to CFMMC through its carrying FF Member to be forwarded to the Exchange for review. The Client shall also submit, through its carrying FF Member, OSBP, or Overseas Intermediary, such relevant explanatory materials as required by the Exchange.</w:t>
            </w:r>
          </w:p>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Any Non-FF Member or OSNBP intending to remove an actual control relationship shall directly apply to the Exchange and provide such explanatory materials as required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dstrike/>
              </w:rPr>
            </w:pPr>
            <w:r>
              <w:rPr>
                <w:rFonts w:ascii="Times New Roman" w:hAnsi="Times New Roman" w:eastAsia="等线"/>
                <w:b/>
              </w:rPr>
              <w:t>Article 10</w:t>
            </w:r>
            <w:r>
              <w:rPr>
                <w:rFonts w:ascii="Times New Roman" w:hAnsi="Times New Roman" w:eastAsia="等线"/>
              </w:rPr>
              <w:tab/>
            </w:r>
            <w:r>
              <w:rPr>
                <w:rFonts w:ascii="Times New Roman" w:hAnsi="Times New Roman" w:eastAsia="等线"/>
              </w:rPr>
              <w:t>If the Exchange discovers</w:t>
            </w:r>
            <w:r>
              <w:rPr>
                <w:rFonts w:hint="eastAsia" w:ascii="Times New Roman" w:hAnsi="Times New Roman" w:eastAsia="等线"/>
                <w:color w:val="FF0000"/>
              </w:rPr>
              <w:t>,</w:t>
            </w:r>
            <w:r>
              <w:rPr>
                <w:rFonts w:ascii="Times New Roman" w:hAnsi="Times New Roman" w:eastAsia="等线"/>
              </w:rPr>
              <w:t xml:space="preserve"> during its day-to-day self-regulation</w:t>
            </w:r>
            <w:r>
              <w:rPr>
                <w:rFonts w:hint="eastAsia" w:ascii="Times New Roman" w:hAnsi="Times New Roman" w:eastAsia="等线"/>
              </w:rPr>
              <w:t>,</w:t>
            </w:r>
            <w:r>
              <w:rPr>
                <w:rFonts w:ascii="Times New Roman" w:hAnsi="Times New Roman" w:eastAsia="等线"/>
              </w:rPr>
              <w:t xml:space="preserve"> </w:t>
            </w:r>
            <w:r>
              <w:rPr>
                <w:rFonts w:ascii="Times New Roman" w:hAnsi="Times New Roman" w:eastAsia="等线"/>
                <w:dstrike/>
              </w:rPr>
              <w:t xml:space="preserve">that a Client is holding </w:t>
            </w:r>
            <w:r>
              <w:rPr>
                <w:rFonts w:ascii="Times New Roman" w:hAnsi="Times New Roman" w:eastAsia="等线"/>
              </w:rPr>
              <w:t xml:space="preserve">an account that is suspected of involving actual control relationship </w:t>
            </w:r>
            <w:r>
              <w:rPr>
                <w:rFonts w:ascii="Times New Roman" w:hAnsi="Times New Roman"/>
                <w:bCs/>
              </w:rPr>
              <w:t>but is not filed</w:t>
            </w:r>
            <w:r>
              <w:rPr>
                <w:rFonts w:ascii="Times New Roman" w:hAnsi="Times New Roman" w:eastAsia="等线"/>
                <w:dstrike/>
              </w:rPr>
              <w:t xml:space="preserve"> during its day-to-day self-regulation</w:t>
            </w:r>
            <w:r>
              <w:rPr>
                <w:rFonts w:ascii="Times New Roman" w:hAnsi="Times New Roman" w:eastAsia="等线"/>
              </w:rPr>
              <w:t xml:space="preserve">, </w:t>
            </w:r>
            <w:r>
              <w:rPr>
                <w:rFonts w:ascii="Times New Roman" w:hAnsi="Times New Roman"/>
                <w:bCs/>
                <w:color w:val="FF0000"/>
              </w:rPr>
              <w:t xml:space="preserve">and if the </w:t>
            </w:r>
            <w:r>
              <w:rPr>
                <w:rFonts w:hint="eastAsia" w:ascii="Times New Roman" w:hAnsi="Times New Roman"/>
                <w:bCs/>
                <w:color w:val="FF0000"/>
              </w:rPr>
              <w:t>a</w:t>
            </w:r>
            <w:r>
              <w:rPr>
                <w:rFonts w:ascii="Times New Roman" w:hAnsi="Times New Roman"/>
                <w:bCs/>
                <w:color w:val="FF0000"/>
              </w:rPr>
              <w:t xml:space="preserve">ccount </w:t>
            </w:r>
            <w:r>
              <w:rPr>
                <w:rFonts w:hint="eastAsia" w:ascii="Times New Roman" w:hAnsi="Times New Roman"/>
                <w:bCs/>
                <w:color w:val="FF0000"/>
              </w:rPr>
              <w:t>h</w:t>
            </w:r>
            <w:r>
              <w:rPr>
                <w:rFonts w:ascii="Times New Roman" w:hAnsi="Times New Roman"/>
                <w:bCs/>
                <w:color w:val="FF0000"/>
              </w:rPr>
              <w:t>older is a Client that engage</w:t>
            </w:r>
            <w:r>
              <w:rPr>
                <w:rFonts w:hint="eastAsia" w:ascii="Times New Roman" w:hAnsi="Times New Roman"/>
                <w:bCs/>
                <w:color w:val="FF0000"/>
              </w:rPr>
              <w:t>s</w:t>
            </w:r>
            <w:r>
              <w:rPr>
                <w:rFonts w:ascii="Times New Roman" w:hAnsi="Times New Roman"/>
                <w:bCs/>
                <w:color w:val="FF0000"/>
              </w:rPr>
              <w:t xml:space="preserve"> in futures trading </w:t>
            </w:r>
            <w:r>
              <w:rPr>
                <w:rFonts w:hint="eastAsia" w:ascii="Times New Roman" w:hAnsi="Times New Roman"/>
                <w:bCs/>
                <w:color w:val="FF0000"/>
              </w:rPr>
              <w:t xml:space="preserve">through </w:t>
            </w:r>
            <w:r>
              <w:rPr>
                <w:rFonts w:ascii="Times New Roman" w:hAnsi="Times New Roman"/>
                <w:bCs/>
                <w:color w:val="FF0000"/>
              </w:rPr>
              <w:t xml:space="preserve">an FF Member, the Exchange is entitled to inquire into the account directly or through the FF Member; if the </w:t>
            </w:r>
            <w:r>
              <w:rPr>
                <w:rFonts w:hint="eastAsia" w:ascii="Times New Roman" w:hAnsi="Times New Roman"/>
                <w:bCs/>
                <w:color w:val="FF0000"/>
              </w:rPr>
              <w:t>a</w:t>
            </w:r>
            <w:r>
              <w:rPr>
                <w:rFonts w:ascii="Times New Roman" w:hAnsi="Times New Roman"/>
                <w:bCs/>
                <w:color w:val="FF0000"/>
              </w:rPr>
              <w:t xml:space="preserve">ccount </w:t>
            </w:r>
            <w:r>
              <w:rPr>
                <w:rFonts w:hint="eastAsia" w:ascii="Times New Roman" w:hAnsi="Times New Roman"/>
                <w:bCs/>
                <w:color w:val="FF0000"/>
              </w:rPr>
              <w:t>h</w:t>
            </w:r>
            <w:r>
              <w:rPr>
                <w:rFonts w:ascii="Times New Roman" w:hAnsi="Times New Roman"/>
                <w:bCs/>
                <w:color w:val="FF0000"/>
              </w:rPr>
              <w:t>older is a Client that engage</w:t>
            </w:r>
            <w:r>
              <w:rPr>
                <w:rFonts w:hint="eastAsia" w:ascii="Times New Roman" w:hAnsi="Times New Roman"/>
                <w:bCs/>
                <w:color w:val="FF0000"/>
              </w:rPr>
              <w:t>s</w:t>
            </w:r>
            <w:r>
              <w:rPr>
                <w:rFonts w:ascii="Times New Roman" w:hAnsi="Times New Roman"/>
                <w:bCs/>
                <w:color w:val="FF0000"/>
              </w:rPr>
              <w:t xml:space="preserve"> in futures trading</w:t>
            </w:r>
            <w:r>
              <w:rPr>
                <w:rFonts w:hint="eastAsia" w:ascii="Times New Roman" w:hAnsi="Times New Roman"/>
                <w:bCs/>
                <w:color w:val="FF0000"/>
              </w:rPr>
              <w:t xml:space="preserve"> through</w:t>
            </w:r>
            <w:r>
              <w:rPr>
                <w:rFonts w:ascii="Times New Roman" w:hAnsi="Times New Roman"/>
                <w:bCs/>
                <w:color w:val="FF0000"/>
              </w:rPr>
              <w:t xml:space="preserve"> an OSBP, the Exchange is entitled to inquire into the account directly or through the OSBP; if the </w:t>
            </w:r>
            <w:r>
              <w:rPr>
                <w:rFonts w:hint="eastAsia" w:ascii="Times New Roman" w:hAnsi="Times New Roman"/>
                <w:bCs/>
                <w:color w:val="FF0000"/>
              </w:rPr>
              <w:t>a</w:t>
            </w:r>
            <w:r>
              <w:rPr>
                <w:rFonts w:ascii="Times New Roman" w:hAnsi="Times New Roman"/>
                <w:bCs/>
                <w:color w:val="FF0000"/>
              </w:rPr>
              <w:t xml:space="preserve">ccount </w:t>
            </w:r>
            <w:r>
              <w:rPr>
                <w:rFonts w:hint="eastAsia" w:ascii="Times New Roman" w:hAnsi="Times New Roman"/>
                <w:bCs/>
                <w:color w:val="FF0000"/>
              </w:rPr>
              <w:t>h</w:t>
            </w:r>
            <w:r>
              <w:rPr>
                <w:rFonts w:ascii="Times New Roman" w:hAnsi="Times New Roman"/>
                <w:bCs/>
                <w:color w:val="FF0000"/>
              </w:rPr>
              <w:t>older is a Non-FF Member or an OSNBP, the Exchange is entitled to inquire into the account directly.</w:t>
            </w:r>
            <w:r>
              <w:rPr>
                <w:rFonts w:ascii="Times New Roman" w:hAnsi="Times New Roman" w:eastAsia="等线"/>
                <w:dstrike/>
              </w:rPr>
              <w:t xml:space="preserve"> the Exchange is entitled to inquire into the account through the Client’s FF Member or OSBP.</w:t>
            </w:r>
          </w:p>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rPr>
              <w:t>If the Client engages in futures trading through an Overseas Intermediary, the relevant FF Member or OSBP shall promptly forward the inquiry to such Overseas Intermediary, who shall inquire the Client about the account.</w:t>
            </w:r>
          </w:p>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color w:val="FF0000"/>
              </w:rPr>
              <w:t xml:space="preserve">Non-FF Members, OSNBPs, </w:t>
            </w:r>
            <w:r>
              <w:rPr>
                <w:rFonts w:ascii="Times New Roman" w:hAnsi="Times New Roman" w:eastAsia="等线"/>
                <w:dstrike/>
              </w:rPr>
              <w:t xml:space="preserve">All </w:t>
            </w:r>
            <w:r>
              <w:rPr>
                <w:rFonts w:hint="eastAsia" w:ascii="Times New Roman" w:hAnsi="Times New Roman" w:eastAsia="等线"/>
                <w:color w:val="FF0000"/>
              </w:rPr>
              <w:t>and</w:t>
            </w:r>
            <w:r>
              <w:rPr>
                <w:rFonts w:ascii="Times New Roman" w:hAnsi="Times New Roman" w:eastAsia="等线"/>
                <w:color w:val="FF0000"/>
              </w:rPr>
              <w:t xml:space="preserve"> </w:t>
            </w:r>
            <w:r>
              <w:rPr>
                <w:rFonts w:ascii="Times New Roman" w:hAnsi="Times New Roman" w:eastAsia="等线"/>
              </w:rPr>
              <w:t xml:space="preserve">Clients concerned shall respond to the inquiry in writing and furnish relevant materials. The </w:t>
            </w:r>
            <w:r>
              <w:rPr>
                <w:rFonts w:ascii="Times New Roman" w:hAnsi="Times New Roman" w:eastAsia="等线"/>
                <w:color w:val="FF0000"/>
              </w:rPr>
              <w:t>Account Opening Institution</w:t>
            </w:r>
            <w:r>
              <w:rPr>
                <w:rFonts w:ascii="Times New Roman" w:hAnsi="Times New Roman" w:eastAsia="等线"/>
                <w:dstrike/>
              </w:rPr>
              <w:t xml:space="preserve"> FF Member, OSBP, or Overseas Intermediary</w:t>
            </w:r>
            <w:r>
              <w:rPr>
                <w:rFonts w:ascii="Times New Roman" w:hAnsi="Times New Roman" w:eastAsia="等线"/>
              </w:rPr>
              <w:t xml:space="preserve"> shall timely forward the written response and materials to the Exchange.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10</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If the Exchange discovers that a Client is holding an unfiled account that is suspected of involving actual control relationship during its day-to-day self-regulation, the Exchange is entitled to inquire into the account through the Client</w:t>
            </w:r>
            <w:r>
              <w:rPr>
                <w:rFonts w:hint="cs" w:ascii="Times New Roman" w:hAnsi="Times New Roman" w:eastAsia="宋体" w:cs="Times New Roman"/>
                <w:bCs/>
                <w:color w:val="000000"/>
                <w:lang w:eastAsia="zh-CN"/>
              </w:rPr>
              <w:t>’</w:t>
            </w:r>
            <w:r>
              <w:rPr>
                <w:rFonts w:ascii="Times New Roman" w:hAnsi="Times New Roman" w:eastAsia="宋体" w:cs="Times New Roman"/>
                <w:bCs/>
                <w:color w:val="000000"/>
                <w:lang w:eastAsia="zh-CN"/>
              </w:rPr>
              <w:t>s FF Member or OSBP.</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If the Client engages in futures trading through an Overseas Intermediary, the relevant FF Member or OSBP shall promptly forward the inquiry to such Overseas Intermediary, who shall inquire the Client about the account.</w:t>
            </w:r>
          </w:p>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All Clients concerned shall respond to the inquiry in writing and furnish relevant materials. The FF Member, OSBP, or Overseas Intermediary shall timely forward the written response and materials to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11</w:t>
            </w:r>
            <w:r>
              <w:rPr>
                <w:rFonts w:ascii="Times New Roman" w:hAnsi="Times New Roman" w:eastAsia="等线"/>
              </w:rPr>
              <w:tab/>
            </w:r>
            <w:r>
              <w:rPr>
                <w:rFonts w:ascii="Times New Roman" w:hAnsi="Times New Roman" w:eastAsia="等线"/>
              </w:rPr>
              <w:t xml:space="preserve">Any </w:t>
            </w:r>
            <w:r>
              <w:rPr>
                <w:rFonts w:ascii="Times New Roman" w:hAnsi="Times New Roman" w:eastAsia="等线"/>
                <w:color w:val="FF0000"/>
              </w:rPr>
              <w:t xml:space="preserve">Non-FF Member, OSNBP, or </w:t>
            </w:r>
            <w:r>
              <w:rPr>
                <w:rFonts w:ascii="Times New Roman" w:hAnsi="Times New Roman" w:eastAsia="等线"/>
              </w:rPr>
              <w:t xml:space="preserve">Client acknowledging the existence of an actual control relationship during the inquiry shall make account filing in accordance with the prescribed procedures. Any </w:t>
            </w:r>
            <w:r>
              <w:rPr>
                <w:rFonts w:ascii="Times New Roman" w:hAnsi="Times New Roman" w:eastAsia="等线"/>
                <w:color w:val="FF0000"/>
              </w:rPr>
              <w:t xml:space="preserve">Non-FF Member, OSNBP, or </w:t>
            </w:r>
            <w:r>
              <w:rPr>
                <w:rFonts w:ascii="Times New Roman" w:hAnsi="Times New Roman" w:eastAsia="等线"/>
              </w:rPr>
              <w:t xml:space="preserve">Client denying the existence of an actual control relationship during the inquiry shall </w:t>
            </w:r>
            <w:r>
              <w:rPr>
                <w:rFonts w:ascii="Times New Roman" w:hAnsi="Times New Roman" w:eastAsia="等线"/>
                <w:color w:val="FF0000"/>
              </w:rPr>
              <w:t>submit written explanat</w:t>
            </w:r>
            <w:r>
              <w:rPr>
                <w:rFonts w:hint="eastAsia" w:ascii="Times New Roman" w:hAnsi="Times New Roman" w:eastAsia="等线"/>
                <w:color w:val="FF0000"/>
              </w:rPr>
              <w:t>ion</w:t>
            </w:r>
            <w:r>
              <w:rPr>
                <w:rFonts w:hint="eastAsia" w:ascii="Times New Roman" w:hAnsi="Times New Roman" w:eastAsia="等线"/>
                <w:color w:val="FF0000"/>
                <w:lang w:eastAsia="zh-CN"/>
              </w:rPr>
              <w:t>s</w:t>
            </w:r>
            <w:r>
              <w:rPr>
                <w:rFonts w:ascii="Times New Roman" w:hAnsi="Times New Roman" w:eastAsia="等线"/>
                <w:color w:val="FF0000"/>
              </w:rPr>
              <w:t xml:space="preserve"> and </w:t>
            </w:r>
            <w:r>
              <w:rPr>
                <w:rFonts w:ascii="Times New Roman" w:hAnsi="Times New Roman" w:eastAsia="等线"/>
              </w:rPr>
              <w:t>sign a Compliance Statement and Undertaking (</w:t>
            </w:r>
            <w:r>
              <w:rPr>
                <w:rFonts w:hint="eastAsia" w:ascii="Times New Roman" w:hAnsi="Times New Roman" w:eastAsia="等线"/>
                <w:color w:val="FF0000"/>
              </w:rPr>
              <w:t xml:space="preserve">see </w:t>
            </w:r>
            <w:r>
              <w:rPr>
                <w:rFonts w:ascii="Times New Roman" w:hAnsi="Times New Roman" w:eastAsia="等线"/>
                <w:color w:val="FF0000"/>
              </w:rPr>
              <w:t>the official website of the Exchange</w:t>
            </w:r>
            <w:r>
              <w:rPr>
                <w:rFonts w:ascii="Times New Roman" w:hAnsi="Times New Roman" w:eastAsia="等线"/>
                <w:dstrike/>
              </w:rPr>
              <w:t xml:space="preserve"> see Annex</w:t>
            </w:r>
            <w:r>
              <w:rPr>
                <w:rFonts w:ascii="Times New Roman" w:hAnsi="Times New Roman" w:eastAsia="等线"/>
              </w:rPr>
              <w:t>), following which the Exchange will review the written explanatory materials and take the following actions accordingly:</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等线"/>
                <w:dstrike/>
              </w:rPr>
              <w:t xml:space="preserve">if the facts and reasons given are inadequate and through investigation the Exchange determines that an actual control relationship exists, the Exchange will order the Client to make account filing and will take actions against the Client in accordance with Article 12 of these Rules; </w:t>
            </w:r>
            <w:r>
              <w:rPr>
                <w:rFonts w:hint="eastAsia" w:ascii="Times New Roman" w:hAnsi="Times New Roman" w:eastAsia="等线"/>
                <w:color w:val="FF0000"/>
              </w:rPr>
              <w:t>if there are concrete facts and reasons to demonstrate that the account does not involve actual control relationship, the Exchange will identify the account as such;</w:t>
            </w:r>
          </w:p>
          <w:p>
            <w:pPr>
              <w:tabs>
                <w:tab w:val="left" w:pos="481"/>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color w:val="FF0000"/>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color w:val="FF0000"/>
              </w:rPr>
              <w:t xml:space="preserve">e </w:t>
            </w:r>
            <w:r>
              <w:rPr>
                <w:rFonts w:ascii="Times New Roman" w:hAnsi="Times New Roman"/>
                <w:color w:val="FF0000"/>
              </w:rPr>
              <w:t>Non-FF Member, OSNBP or Client fails to complete the filing within the prescribed time, the Exchange may determine, in accordance with these Rules,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color w:val="FF0000"/>
                <w:lang w:eastAsia="zh-CN"/>
              </w:rPr>
              <w:t>to</w:t>
            </w:r>
            <w:r>
              <w:rPr>
                <w:rFonts w:ascii="Times New Roman" w:hAnsi="Times New Roman"/>
                <w:color w:val="FF0000"/>
              </w:rPr>
              <w:t xml:space="preserve"> its watch list.</w:t>
            </w:r>
            <w:r>
              <w:rPr>
                <w:rFonts w:ascii="Times New Roman" w:hAnsi="Times New Roman" w:eastAsia="等线"/>
                <w:color w:val="FF0000"/>
              </w:rPr>
              <w:t xml:space="preserve"> </w:t>
            </w:r>
            <w:r>
              <w:rPr>
                <w:rFonts w:ascii="Times New Roman" w:hAnsi="Times New Roman" w:eastAsia="等线"/>
                <w:dstrike/>
              </w:rPr>
              <w:t>if there are concrete facts and reasons to demonstrate that the account does not involve actual control relationship, the Exchange will identify the account as such.</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11</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Any Client acknowledging the existence of an actual control relationship during the inquiry shall make account filing in accordance with the prescribed procedures. Any Client denying the existence of an actual control relationship during the inquiry shall sign a Compliance Statement and Undertaking (see Annex), following which the Exchange will review the written explanatory materials and take the following actions accordingly:</w:t>
            </w:r>
          </w:p>
          <w:p>
            <w:pPr>
              <w:tabs>
                <w:tab w:val="left" w:pos="481"/>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if the facts and reasons given are inadequate and through investigation the Exchange determines that an actual control relationship exists, the Exchange will order the Client to make account filing and will take actions against the Client in accordance with Article 12 of these</w:t>
            </w:r>
            <w:r>
              <w:rPr>
                <w:rFonts w:ascii="Times New Roman" w:hAnsi="Times New Roman" w:eastAsia="宋体" w:cs="Times New Roman"/>
                <w:bCs/>
                <w:i/>
                <w:color w:val="000000"/>
                <w:lang w:eastAsia="zh-CN"/>
              </w:rPr>
              <w:t xml:space="preserve"> Rules</w:t>
            </w:r>
            <w:r>
              <w:rPr>
                <w:rFonts w:ascii="Times New Roman" w:hAnsi="Times New Roman" w:eastAsia="宋体" w:cs="Times New Roman"/>
                <w:bCs/>
                <w:color w:val="000000"/>
                <w:lang w:eastAsia="zh-CN"/>
              </w:rPr>
              <w:t>;</w:t>
            </w:r>
          </w:p>
          <w:p>
            <w:pPr>
              <w:tabs>
                <w:tab w:val="left" w:pos="481"/>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宋体" w:cs="Times New Roman"/>
                <w:bCs/>
                <w:color w:val="000000"/>
                <w:lang w:eastAsia="zh-CN"/>
              </w:rPr>
              <w:t>if there are concrete facts and reasons to demonstrate that the account does not involve actual control relationship, the Exchange will identify the account as such.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color w:val="FF0000"/>
              </w:rPr>
            </w:pPr>
            <w:r>
              <w:rPr>
                <w:rFonts w:ascii="Times New Roman" w:hAnsi="Times New Roman" w:eastAsia="等线"/>
                <w:b/>
              </w:rPr>
              <w:t>Article 12</w:t>
            </w:r>
            <w:r>
              <w:rPr>
                <w:rFonts w:ascii="Times New Roman" w:hAnsi="Times New Roman" w:eastAsia="等线"/>
                <w:b/>
              </w:rPr>
              <w:tab/>
            </w:r>
            <w:r>
              <w:rPr>
                <w:rFonts w:ascii="Times New Roman" w:hAnsi="Times New Roman" w:eastAsia="等线"/>
                <w:dstrike/>
              </w:rPr>
              <w:t>If any Client involved in an actual control relationship does not truthfully file relevant information or truthfully respond to the inquiry of the Exchange, or elects to conceal facts, evade inquiries, or otherwise not cooperate with the Exchange in the filing or during investigations, t</w:t>
            </w:r>
            <w:r>
              <w:rPr>
                <w:rFonts w:hint="eastAsia" w:ascii="Times New Roman" w:hAnsi="Times New Roman" w:eastAsia="等线"/>
                <w:color w:val="FF0000"/>
              </w:rPr>
              <w:t>T</w:t>
            </w:r>
            <w:r>
              <w:rPr>
                <w:rFonts w:ascii="Times New Roman" w:hAnsi="Times New Roman" w:eastAsia="等线"/>
              </w:rPr>
              <w:t xml:space="preserve">he Exchange may adopt such measures against the </w:t>
            </w:r>
            <w:r>
              <w:rPr>
                <w:rFonts w:ascii="Times New Roman" w:hAnsi="Times New Roman"/>
                <w:bCs/>
                <w:color w:val="FF0000"/>
              </w:rPr>
              <w:t xml:space="preserve">Non-FF Member, OSNBP </w:t>
            </w:r>
            <w:r>
              <w:rPr>
                <w:rFonts w:hint="eastAsia" w:ascii="Times New Roman" w:hAnsi="Times New Roman"/>
                <w:bCs/>
                <w:color w:val="FF0000"/>
              </w:rPr>
              <w:t xml:space="preserve">or </w:t>
            </w:r>
            <w:r>
              <w:rPr>
                <w:rFonts w:ascii="Times New Roman" w:hAnsi="Times New Roman" w:eastAsia="等线"/>
              </w:rPr>
              <w:t xml:space="preserve">Client as giving a verbal alert, issuing a warning letter, </w:t>
            </w:r>
            <w:r>
              <w:rPr>
                <w:rFonts w:ascii="Times New Roman" w:hAnsi="Times New Roman" w:eastAsia="等线"/>
                <w:dstrike/>
              </w:rPr>
              <w:t xml:space="preserve">and suspending </w:t>
            </w:r>
            <w:r>
              <w:rPr>
                <w:rFonts w:hint="eastAsia" w:ascii="Times New Roman" w:hAnsi="Times New Roman" w:eastAsia="等线"/>
                <w:color w:val="FF0000"/>
              </w:rPr>
              <w:t>limiting</w:t>
            </w:r>
            <w:r>
              <w:rPr>
                <w:rFonts w:ascii="Times New Roman" w:hAnsi="Times New Roman" w:eastAsia="等线"/>
              </w:rPr>
              <w:t xml:space="preserve"> the opening of new positions</w:t>
            </w:r>
            <w:r>
              <w:rPr>
                <w:rFonts w:hint="eastAsia" w:ascii="Times New Roman" w:hAnsi="Times New Roman" w:eastAsia="等线"/>
                <w:color w:val="FF0000"/>
              </w:rPr>
              <w:t xml:space="preserve">, and </w:t>
            </w:r>
            <w:r>
              <w:rPr>
                <w:rFonts w:hint="eastAsia" w:ascii="Times New Roman" w:hAnsi="Times New Roman"/>
                <w:bCs/>
                <w:color w:val="FF0000"/>
              </w:rPr>
              <w:t>limiting funds withdrawals</w:t>
            </w:r>
            <w:r>
              <w:rPr>
                <w:rFonts w:ascii="Times New Roman" w:hAnsi="Times New Roman"/>
                <w:bCs/>
                <w:color w:val="FF0000"/>
              </w:rPr>
              <w:t xml:space="preserve"> </w:t>
            </w:r>
            <w:r>
              <w:rPr>
                <w:rFonts w:hint="eastAsia" w:ascii="Times New Roman" w:hAnsi="Times New Roman"/>
                <w:bCs/>
                <w:color w:val="FF0000"/>
              </w:rPr>
              <w:t>i</w:t>
            </w:r>
            <w:r>
              <w:rPr>
                <w:rFonts w:ascii="Times New Roman" w:hAnsi="Times New Roman"/>
                <w:bCs/>
                <w:color w:val="FF0000"/>
              </w:rPr>
              <w:t>f any</w:t>
            </w:r>
            <w:r>
              <w:rPr>
                <w:rFonts w:hint="eastAsia" w:ascii="Times New Roman" w:hAnsi="Times New Roman"/>
                <w:bCs/>
                <w:color w:val="FF0000"/>
              </w:rPr>
              <w:t xml:space="preserve"> </w:t>
            </w:r>
            <w:r>
              <w:rPr>
                <w:rFonts w:ascii="Times New Roman" w:hAnsi="Times New Roman"/>
                <w:bCs/>
                <w:color w:val="FF0000"/>
              </w:rPr>
              <w:t xml:space="preserve">Non-FF Member, OSNBP </w:t>
            </w:r>
            <w:r>
              <w:rPr>
                <w:rFonts w:hint="eastAsia" w:ascii="Times New Roman" w:hAnsi="Times New Roman"/>
                <w:bCs/>
                <w:color w:val="FF0000"/>
              </w:rPr>
              <w:t>or Client:</w:t>
            </w:r>
            <w:r>
              <w:rPr>
                <w:rFonts w:ascii="Times New Roman" w:hAnsi="Times New Roman" w:eastAsia="等线"/>
                <w:dstrike/>
              </w:rPr>
              <w:t>. If the circumstances are serious, the Exchange will take further actions in accordance with the Enforcement Rules.</w:t>
            </w:r>
          </w:p>
          <w:p>
            <w:pPr>
              <w:tabs>
                <w:tab w:val="left" w:pos="480"/>
              </w:tabs>
              <w:snapToGrid w:val="0"/>
              <w:spacing w:before="120" w:beforeLines="50" w:after="120" w:afterLines="50"/>
              <w:rPr>
                <w:rFonts w:ascii="Times New Roman" w:hAnsi="Times New Roman"/>
                <w:bCs/>
                <w:color w:val="FF0000"/>
              </w:rPr>
            </w:pPr>
            <w:r>
              <w:rPr>
                <w:rFonts w:ascii="Times New Roman" w:hAnsi="Times New Roman"/>
                <w:color w:val="FF0000"/>
              </w:rPr>
              <w:t>(1)</w:t>
            </w:r>
            <w:r>
              <w:rPr>
                <w:rFonts w:ascii="Times New Roman" w:hAnsi="Times New Roman"/>
                <w:color w:val="FF0000"/>
              </w:rPr>
              <w:tab/>
            </w:r>
            <w:r>
              <w:rPr>
                <w:rFonts w:hint="eastAsia" w:ascii="Times New Roman" w:hAnsi="Times New Roman"/>
                <w:color w:val="FF0000"/>
              </w:rPr>
              <w:t xml:space="preserve">is involved in </w:t>
            </w:r>
            <w:r>
              <w:rPr>
                <w:rFonts w:hint="eastAsia" w:ascii="Times New Roman" w:hAnsi="Times New Roman"/>
                <w:bCs/>
                <w:color w:val="FF0000"/>
              </w:rPr>
              <w:t>an actual control relationship but failed to truthfully file relevant information;</w:t>
            </w:r>
          </w:p>
          <w:p>
            <w:pPr>
              <w:tabs>
                <w:tab w:val="left" w:pos="480"/>
              </w:tabs>
              <w:snapToGrid w:val="0"/>
              <w:spacing w:before="120" w:beforeLines="50" w:after="120" w:afterLines="50"/>
              <w:rPr>
                <w:rFonts w:ascii="Times New Roman" w:hAnsi="Times New Roman"/>
                <w:color w:val="FF0000"/>
              </w:rPr>
            </w:pPr>
            <w:r>
              <w:rPr>
                <w:rFonts w:ascii="Times New Roman" w:hAnsi="Times New Roman"/>
                <w:color w:val="FF0000"/>
              </w:rPr>
              <w:t>(2)</w:t>
            </w:r>
            <w:r>
              <w:rPr>
                <w:rFonts w:ascii="Times New Roman" w:hAnsi="Times New Roman"/>
                <w:color w:val="FF0000"/>
              </w:rPr>
              <w:tab/>
            </w:r>
            <w:r>
              <w:rPr>
                <w:rFonts w:ascii="Times New Roman" w:hAnsi="Times New Roman"/>
                <w:color w:val="FF0000"/>
              </w:rPr>
              <w:t>fail</w:t>
            </w:r>
            <w:r>
              <w:rPr>
                <w:rFonts w:hint="eastAsia" w:ascii="Times New Roman" w:hAnsi="Times New Roman"/>
                <w:color w:val="FF0000"/>
              </w:rPr>
              <w:t>s</w:t>
            </w:r>
            <w:r>
              <w:rPr>
                <w:rFonts w:ascii="Times New Roman" w:hAnsi="Times New Roman"/>
                <w:color w:val="FF0000"/>
              </w:rPr>
              <w:t xml:space="preserve"> to, or fail</w:t>
            </w:r>
            <w:r>
              <w:rPr>
                <w:rFonts w:hint="eastAsia" w:ascii="Times New Roman" w:hAnsi="Times New Roman"/>
                <w:color w:val="FF0000"/>
              </w:rPr>
              <w:t>s</w:t>
            </w:r>
            <w:r>
              <w:rPr>
                <w:rFonts w:ascii="Times New Roman" w:hAnsi="Times New Roman"/>
                <w:color w:val="FF0000"/>
              </w:rPr>
              <w:t xml:space="preserve"> to truthfully re</w:t>
            </w:r>
            <w:r>
              <w:rPr>
                <w:rFonts w:hint="eastAsia" w:ascii="Times New Roman" w:hAnsi="Times New Roman"/>
                <w:color w:val="FF0000"/>
              </w:rPr>
              <w:t>spond</w:t>
            </w:r>
            <w:r>
              <w:rPr>
                <w:rFonts w:ascii="Times New Roman" w:hAnsi="Times New Roman"/>
                <w:color w:val="FF0000"/>
              </w:rPr>
              <w:t xml:space="preserve"> to, any inquiry or investigation of the Exchange, or </w:t>
            </w:r>
            <w:r>
              <w:rPr>
                <w:rFonts w:hint="eastAsia" w:ascii="Times New Roman" w:hAnsi="Times New Roman"/>
                <w:color w:val="FF0000"/>
              </w:rPr>
              <w:t>elects to withhold</w:t>
            </w:r>
            <w:r>
              <w:rPr>
                <w:rFonts w:ascii="Times New Roman" w:hAnsi="Times New Roman"/>
                <w:color w:val="FF0000"/>
              </w:rPr>
              <w:t xml:space="preserve"> facts</w:t>
            </w:r>
            <w:r>
              <w:rPr>
                <w:rFonts w:hint="eastAsia" w:ascii="Times New Roman" w:hAnsi="Times New Roman"/>
                <w:color w:val="FF0000"/>
              </w:rPr>
              <w:t>,</w:t>
            </w:r>
            <w:r>
              <w:rPr>
                <w:rFonts w:ascii="Times New Roman" w:hAnsi="Times New Roman"/>
                <w:color w:val="FF0000"/>
              </w:rPr>
              <w:t xml:space="preserve"> or evad</w:t>
            </w:r>
            <w:r>
              <w:rPr>
                <w:rFonts w:hint="eastAsia" w:ascii="Times New Roman" w:hAnsi="Times New Roman"/>
                <w:color w:val="FF0000"/>
              </w:rPr>
              <w:t>es such inquiry or investigation</w:t>
            </w:r>
            <w:r>
              <w:rPr>
                <w:rFonts w:ascii="Times New Roman" w:hAnsi="Times New Roman"/>
                <w:color w:val="FF0000"/>
              </w:rPr>
              <w:t>;</w:t>
            </w:r>
          </w:p>
          <w:p>
            <w:pPr>
              <w:tabs>
                <w:tab w:val="left" w:pos="480"/>
              </w:tabs>
              <w:snapToGrid w:val="0"/>
              <w:spacing w:before="120" w:beforeLines="50" w:after="120" w:afterLines="50"/>
              <w:rPr>
                <w:rFonts w:ascii="Times New Roman" w:hAnsi="Times New Roman"/>
                <w:color w:val="FF0000"/>
              </w:rPr>
            </w:pPr>
            <w:r>
              <w:rPr>
                <w:rFonts w:ascii="Times New Roman" w:hAnsi="Times New Roman"/>
                <w:color w:val="FF0000"/>
              </w:rPr>
              <w:t>(3)</w:t>
            </w:r>
            <w:r>
              <w:rPr>
                <w:rFonts w:ascii="Times New Roman" w:hAnsi="Times New Roman"/>
                <w:color w:val="FF0000"/>
              </w:rPr>
              <w:tab/>
            </w:r>
            <w:r>
              <w:rPr>
                <w:rFonts w:ascii="Times New Roman" w:hAnsi="Times New Roman"/>
                <w:color w:val="FF0000"/>
              </w:rPr>
              <w:t>fail</w:t>
            </w:r>
            <w:r>
              <w:rPr>
                <w:rFonts w:hint="eastAsia" w:ascii="Times New Roman" w:hAnsi="Times New Roman"/>
                <w:color w:val="FF0000"/>
              </w:rPr>
              <w:t>s</w:t>
            </w:r>
            <w:r>
              <w:rPr>
                <w:rFonts w:ascii="Times New Roman" w:hAnsi="Times New Roman"/>
                <w:color w:val="FF0000"/>
              </w:rPr>
              <w:t xml:space="preserve"> to file an actual control relationship to circumvent the Exchange’s </w:t>
            </w:r>
            <w:r>
              <w:rPr>
                <w:rFonts w:hint="eastAsia" w:ascii="Times New Roman" w:hAnsi="Times New Roman"/>
                <w:color w:val="FF0000"/>
              </w:rPr>
              <w:t xml:space="preserve">administration </w:t>
            </w:r>
            <w:r>
              <w:rPr>
                <w:rFonts w:ascii="Times New Roman" w:hAnsi="Times New Roman"/>
                <w:color w:val="FF0000"/>
              </w:rPr>
              <w:t>of abnormal trading behaviors, risk control management, or the like; or</w:t>
            </w:r>
          </w:p>
          <w:p>
            <w:pPr>
              <w:tabs>
                <w:tab w:val="left" w:pos="481"/>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color w:val="FF0000"/>
              </w:rPr>
              <w:t>(4)</w:t>
            </w:r>
            <w:r>
              <w:rPr>
                <w:rFonts w:ascii="Times New Roman" w:hAnsi="Times New Roman"/>
                <w:color w:val="FF0000"/>
              </w:rPr>
              <w:tab/>
            </w:r>
            <w:r>
              <w:rPr>
                <w:rFonts w:ascii="Times New Roman" w:hAnsi="Times New Roman"/>
                <w:color w:val="FF0000"/>
              </w:rPr>
              <w:t>provid</w:t>
            </w:r>
            <w:r>
              <w:rPr>
                <w:rFonts w:hint="eastAsia" w:ascii="Times New Roman" w:hAnsi="Times New Roman"/>
                <w:color w:val="FF0000"/>
              </w:rPr>
              <w:t>es</w:t>
            </w:r>
            <w:r>
              <w:rPr>
                <w:rFonts w:ascii="Times New Roman" w:hAnsi="Times New Roman"/>
                <w:color w:val="FF0000"/>
              </w:rPr>
              <w:t xml:space="preserve"> false materials </w:t>
            </w:r>
            <w:r>
              <w:rPr>
                <w:rFonts w:hint="eastAsia" w:ascii="Times New Roman" w:hAnsi="Times New Roman"/>
                <w:color w:val="FF0000"/>
              </w:rPr>
              <w:t>to</w:t>
            </w:r>
            <w:r>
              <w:rPr>
                <w:rFonts w:ascii="Times New Roman" w:hAnsi="Times New Roman"/>
                <w:color w:val="FF0000"/>
              </w:rPr>
              <w:t xml:space="preserve"> apply for the </w:t>
            </w:r>
            <w:r>
              <w:rPr>
                <w:rFonts w:hint="eastAsia" w:ascii="Times New Roman" w:hAnsi="Times New Roman"/>
                <w:color w:val="FF0000"/>
              </w:rPr>
              <w:t>removal of</w:t>
            </w:r>
            <w:r>
              <w:rPr>
                <w:rFonts w:ascii="Times New Roman" w:hAnsi="Times New Roman"/>
                <w:color w:val="FF0000"/>
              </w:rPr>
              <w:t xml:space="preserve"> an actual control relationship.</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
                <w:color w:val="000000"/>
                <w:lang w:eastAsia="zh-CN"/>
              </w:rPr>
              <w:t>Article 12</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 xml:space="preserve">If any Client involved in an actual control relationship does not truthfully file relevant information or truthfully respond to the inquiry of the Exchange, or elects to conceal facts, evade inquiries, or otherwise not cooperate with the Exchange in the filing or during investigations, the Exchange may adopt such measures against the Client as giving a verbal alert, issuing a warning letter, and suspending the opening of new positions. If the circumstances are serious, the Exchange will take further actions in accordance with the </w:t>
            </w:r>
            <w:r>
              <w:rPr>
                <w:rFonts w:ascii="Times New Roman" w:hAnsi="Times New Roman" w:eastAsia="宋体" w:cs="Times New Roman"/>
                <w:bCs/>
                <w:i/>
                <w:color w:val="000000"/>
                <w:lang w:eastAsia="zh-CN"/>
              </w:rPr>
              <w:t>Enforcement Rules</w:t>
            </w:r>
            <w:r>
              <w:rPr>
                <w:rFonts w:ascii="Times New Roman" w:hAnsi="Times New Roman" w:eastAsia="宋体" w:cs="Times New Roman"/>
                <w:bCs/>
                <w:color w:val="00000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ascii="Times New Roman" w:hAnsi="Times New Roman" w:eastAsia="等线"/>
              </w:rPr>
            </w:pPr>
            <w:r>
              <w:rPr>
                <w:rFonts w:ascii="Times New Roman" w:hAnsi="Times New Roman" w:eastAsia="等线"/>
                <w:b/>
              </w:rPr>
              <w:t>Article 13</w:t>
            </w:r>
            <w:r>
              <w:rPr>
                <w:rFonts w:ascii="Times New Roman" w:hAnsi="Times New Roman" w:eastAsia="等线"/>
              </w:rPr>
              <w:tab/>
            </w:r>
            <w:r>
              <w:rPr>
                <w:rFonts w:ascii="Times New Roman" w:hAnsi="Times New Roman" w:eastAsia="等线"/>
              </w:rPr>
              <w:t xml:space="preserve">If an </w:t>
            </w:r>
            <w:r>
              <w:rPr>
                <w:rFonts w:ascii="Times New Roman" w:hAnsi="Times New Roman" w:eastAsia="等线"/>
                <w:color w:val="FF0000"/>
              </w:rPr>
              <w:t>Account Opening Institution</w:t>
            </w:r>
            <w:r>
              <w:rPr>
                <w:rFonts w:ascii="Times New Roman" w:hAnsi="Times New Roman" w:eastAsia="等线"/>
                <w:dstrike/>
              </w:rPr>
              <w:t xml:space="preserve"> FF Member, Overseas Special Participant, or Overseas Intermediary</w:t>
            </w:r>
            <w:r>
              <w:rPr>
                <w:rFonts w:ascii="Times New Roman" w:hAnsi="Times New Roman" w:eastAsia="等线"/>
              </w:rPr>
              <w:t xml:space="preserve"> falls under any of the following circumstances, the Exchange will order it to make corrections and may adopt such measures as giving </w:t>
            </w:r>
            <w:r>
              <w:rPr>
                <w:rFonts w:ascii="Times New Roman" w:hAnsi="Times New Roman" w:eastAsia="等线"/>
                <w:color w:val="FF0000"/>
              </w:rPr>
              <w:t xml:space="preserve">a verbal alert, </w:t>
            </w:r>
            <w:r>
              <w:rPr>
                <w:rFonts w:ascii="Times New Roman" w:hAnsi="Times New Roman" w:eastAsia="等线"/>
                <w:dstrike/>
              </w:rPr>
              <w:t xml:space="preserve">an alert notice, arranging a designated interview, </w:t>
            </w:r>
            <w:r>
              <w:rPr>
                <w:rFonts w:ascii="Times New Roman" w:hAnsi="Times New Roman" w:eastAsia="等线"/>
              </w:rPr>
              <w:t>issuing a warning letter, and issuing an opinion letter:</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等线"/>
              </w:rPr>
              <w:t>failing to promptly, accurately, and fully inform Clients of the rules of the Exchange regarding accounts involving actual control relationship;</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等线"/>
              </w:rPr>
              <w:t>failing to promptly, accurately, and fully record and update information regarding accounts involving actual control relationship;</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(3)</w:t>
            </w:r>
            <w:r>
              <w:rPr>
                <w:rFonts w:ascii="Times New Roman" w:hAnsi="Times New Roman" w:eastAsia="宋体" w:cs="Times New Roman"/>
                <w:bCs/>
                <w:color w:val="000000"/>
                <w:lang w:eastAsia="zh-CN"/>
              </w:rPr>
              <w:tab/>
            </w:r>
            <w:r>
              <w:rPr>
                <w:rFonts w:ascii="Times New Roman" w:hAnsi="Times New Roman" w:eastAsia="等线"/>
              </w:rPr>
              <w:t>condoning, inducing, encouraging, or assisting Clients to make false filing or conceal facts;</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(4)</w:t>
            </w:r>
            <w:r>
              <w:rPr>
                <w:rFonts w:ascii="Times New Roman" w:hAnsi="Times New Roman" w:eastAsia="宋体" w:cs="Times New Roman"/>
                <w:bCs/>
                <w:color w:val="000000"/>
                <w:lang w:eastAsia="zh-CN"/>
              </w:rPr>
              <w:tab/>
            </w:r>
            <w:r>
              <w:rPr>
                <w:rFonts w:ascii="Times New Roman" w:hAnsi="Times New Roman" w:eastAsia="等线"/>
              </w:rPr>
              <w:t>failing to keep the Clients’ materials secure according to applicable rules;</w:t>
            </w:r>
          </w:p>
          <w:p>
            <w:pPr>
              <w:tabs>
                <w:tab w:val="left" w:pos="481"/>
              </w:tabs>
              <w:snapToGrid w:val="0"/>
              <w:spacing w:before="120" w:beforeLines="50" w:after="120" w:afterLines="50"/>
              <w:rPr>
                <w:rFonts w:ascii="Times New Roman" w:hAnsi="Times New Roman" w:eastAsia="等线"/>
              </w:rPr>
            </w:pPr>
            <w:r>
              <w:rPr>
                <w:rFonts w:ascii="Times New Roman" w:hAnsi="Times New Roman" w:eastAsia="宋体" w:cs="Times New Roman"/>
                <w:bCs/>
                <w:color w:val="000000"/>
                <w:lang w:eastAsia="zh-CN"/>
              </w:rPr>
              <w:t>(5)</w:t>
            </w:r>
            <w:r>
              <w:rPr>
                <w:rFonts w:ascii="Times New Roman" w:hAnsi="Times New Roman" w:eastAsia="宋体" w:cs="Times New Roman"/>
                <w:bCs/>
                <w:color w:val="000000"/>
                <w:lang w:eastAsia="zh-CN"/>
              </w:rPr>
              <w:tab/>
            </w:r>
            <w:r>
              <w:rPr>
                <w:rFonts w:ascii="Times New Roman" w:hAnsi="Times New Roman" w:eastAsia="等线"/>
              </w:rPr>
              <w:t>failing to provide assistance in the inquiry of accounts involving actual control relationship as required by the Exchange, or willfully delaying progress or concealing or omitting facts; or</w:t>
            </w:r>
          </w:p>
          <w:p>
            <w:pPr>
              <w:tabs>
                <w:tab w:val="left" w:pos="481"/>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宋体" w:cs="Times New Roman"/>
                <w:bCs/>
                <w:color w:val="000000"/>
                <w:lang w:eastAsia="zh-CN"/>
              </w:rPr>
              <w:t>(6)</w:t>
            </w:r>
            <w:r>
              <w:rPr>
                <w:rFonts w:ascii="Times New Roman" w:hAnsi="Times New Roman" w:eastAsia="宋体" w:cs="Times New Roman"/>
                <w:bCs/>
                <w:color w:val="000000"/>
                <w:lang w:eastAsia="zh-CN"/>
              </w:rPr>
              <w:tab/>
            </w:r>
            <w:r>
              <w:rPr>
                <w:rFonts w:ascii="Times New Roman" w:hAnsi="Times New Roman" w:eastAsia="等线"/>
              </w:rPr>
              <w:t>any other circumstances determined by the Exchange.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
                <w:color w:val="000000"/>
                <w:lang w:eastAsia="zh-CN"/>
              </w:rPr>
              <w:t>Article 13</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If an FF Member, Overseas Special Participant, or Overseas Intermediary falls under any of the following circumstances, the Exchange will order it to make corrections and may adopt such measures as giving an alert notice, arranging a designated interview, issuing a warning letter, and issuing an opinion letter:</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(1)</w:t>
            </w:r>
            <w:r>
              <w:rPr>
                <w:rFonts w:ascii="Times New Roman" w:hAnsi="Times New Roman" w:eastAsia="宋体" w:cs="Times New Roman"/>
                <w:bCs/>
                <w:color w:val="000000"/>
                <w:lang w:eastAsia="zh-CN"/>
              </w:rPr>
              <w:tab/>
            </w:r>
            <w:r>
              <w:rPr>
                <w:rFonts w:ascii="Times New Roman" w:hAnsi="Times New Roman" w:eastAsia="宋体" w:cs="Times New Roman"/>
                <w:lang w:eastAsia="zh-CN"/>
              </w:rPr>
              <w:t>failing to promptly, accurately, and fully inform Clients of the rules of the Exchange regarding accounts involving actual control relationship;</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(2)</w:t>
            </w:r>
            <w:r>
              <w:rPr>
                <w:rFonts w:ascii="Times New Roman" w:hAnsi="Times New Roman" w:eastAsia="宋体" w:cs="Times New Roman"/>
                <w:bCs/>
                <w:color w:val="000000"/>
                <w:lang w:eastAsia="zh-CN"/>
              </w:rPr>
              <w:tab/>
            </w:r>
            <w:r>
              <w:rPr>
                <w:rFonts w:ascii="Times New Roman" w:hAnsi="Times New Roman" w:eastAsia="宋体" w:cs="Times New Roman"/>
                <w:lang w:eastAsia="zh-CN"/>
              </w:rPr>
              <w:t>failing to promptly, accurately, and fully record and update information regarding accounts involving actual control relationship;</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(3)</w:t>
            </w:r>
            <w:r>
              <w:rPr>
                <w:rFonts w:ascii="Times New Roman" w:hAnsi="Times New Roman" w:eastAsia="宋体" w:cs="Times New Roman"/>
                <w:bCs/>
                <w:color w:val="000000"/>
                <w:lang w:eastAsia="zh-CN"/>
              </w:rPr>
              <w:tab/>
            </w:r>
            <w:r>
              <w:rPr>
                <w:rFonts w:ascii="Times New Roman" w:hAnsi="Times New Roman" w:eastAsia="宋体" w:cs="Times New Roman"/>
                <w:lang w:eastAsia="zh-CN"/>
              </w:rPr>
              <w:t>condoning, inducing, encouraging, or assisting Clients to make false filing or conceal facts;</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(4)</w:t>
            </w:r>
            <w:r>
              <w:rPr>
                <w:rFonts w:ascii="Times New Roman" w:hAnsi="Times New Roman" w:eastAsia="宋体" w:cs="Times New Roman"/>
                <w:bCs/>
                <w:color w:val="000000"/>
                <w:lang w:eastAsia="zh-CN"/>
              </w:rPr>
              <w:tab/>
            </w:r>
            <w:r>
              <w:rPr>
                <w:rFonts w:ascii="Times New Roman" w:hAnsi="Times New Roman" w:eastAsia="宋体" w:cs="Times New Roman"/>
                <w:lang w:eastAsia="zh-CN"/>
              </w:rPr>
              <w:t>failing to keep the Clients’ materials secure according to applicable rules;</w:t>
            </w:r>
          </w:p>
          <w:p>
            <w:pPr>
              <w:tabs>
                <w:tab w:val="left" w:pos="481"/>
              </w:tabs>
              <w:snapToGrid w:val="0"/>
              <w:spacing w:before="120" w:beforeLines="50" w:after="120" w:afterLines="50"/>
              <w:rPr>
                <w:rFonts w:ascii="Times New Roman" w:hAnsi="Times New Roman" w:eastAsia="宋体" w:cs="Times New Roman"/>
                <w:lang w:eastAsia="zh-CN"/>
              </w:rPr>
            </w:pPr>
            <w:r>
              <w:rPr>
                <w:rFonts w:ascii="Times New Roman" w:hAnsi="Times New Roman" w:eastAsia="宋体" w:cs="Times New Roman"/>
                <w:bCs/>
                <w:color w:val="000000"/>
                <w:lang w:eastAsia="zh-CN"/>
              </w:rPr>
              <w:t>(5)</w:t>
            </w:r>
            <w:r>
              <w:rPr>
                <w:rFonts w:ascii="Times New Roman" w:hAnsi="Times New Roman" w:eastAsia="宋体" w:cs="Times New Roman"/>
                <w:bCs/>
                <w:color w:val="000000"/>
                <w:lang w:eastAsia="zh-CN"/>
              </w:rPr>
              <w:tab/>
            </w:r>
            <w:r>
              <w:rPr>
                <w:rFonts w:ascii="Times New Roman" w:hAnsi="Times New Roman" w:eastAsia="宋体" w:cs="Times New Roman"/>
                <w:lang w:eastAsia="zh-CN"/>
              </w:rPr>
              <w:t>failing to provide assistance in the inquiry of accounts involving actual control relationship as required by the Exchange, or willfully delaying progress or concealing or omitting facts; or</w:t>
            </w:r>
          </w:p>
          <w:p>
            <w:pPr>
              <w:tabs>
                <w:tab w:val="left" w:pos="481"/>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(6)</w:t>
            </w:r>
            <w:r>
              <w:rPr>
                <w:rFonts w:ascii="Times New Roman" w:hAnsi="Times New Roman" w:eastAsia="宋体" w:cs="Times New Roman"/>
                <w:bCs/>
                <w:color w:val="000000"/>
                <w:lang w:eastAsia="zh-CN"/>
              </w:rPr>
              <w:tab/>
            </w:r>
            <w:r>
              <w:rPr>
                <w:rFonts w:ascii="Times New Roman" w:hAnsi="Times New Roman" w:eastAsia="宋体" w:cs="Times New Roman"/>
                <w:lang w:eastAsia="zh-CN"/>
              </w:rPr>
              <w:t>any other circumstances determined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b/>
              </w:rPr>
              <w:t>Article</w:t>
            </w:r>
            <w:r>
              <w:rPr>
                <w:rFonts w:ascii="Times New Roman" w:hAnsi="Times New Roman" w:eastAsia="等线"/>
                <w:dstrike/>
              </w:rPr>
              <w:t>s</w:t>
            </w:r>
            <w:r>
              <w:rPr>
                <w:rFonts w:ascii="Times New Roman" w:hAnsi="Times New Roman" w:eastAsia="等线"/>
                <w:b/>
              </w:rPr>
              <w:t xml:space="preserve"> 14</w:t>
            </w:r>
            <w:r>
              <w:rPr>
                <w:rFonts w:ascii="Times New Roman" w:hAnsi="Times New Roman" w:eastAsia="等线"/>
                <w:b/>
              </w:rPr>
              <w:tab/>
            </w:r>
            <w:r>
              <w:rPr>
                <w:rFonts w:ascii="Times New Roman" w:hAnsi="Times New Roman" w:eastAsia="等线"/>
              </w:rPr>
              <w:t xml:space="preserve">The Exchange shall consider the </w:t>
            </w:r>
            <w:r>
              <w:rPr>
                <w:rFonts w:hint="eastAsia" w:ascii="Times New Roman" w:hAnsi="Times New Roman" w:eastAsia="等线"/>
                <w:color w:val="FF0000"/>
              </w:rPr>
              <w:t xml:space="preserve">orders, </w:t>
            </w:r>
            <w:r>
              <w:rPr>
                <w:rFonts w:ascii="Times New Roman" w:hAnsi="Times New Roman" w:eastAsia="等线"/>
              </w:rPr>
              <w:t xml:space="preserve">trades, positions, and other relevant metrics of a group of accounts with actual control relationship on an aggregate basis when applying such rules as position limit, intraday open position volume, </w:t>
            </w:r>
            <w:r>
              <w:rPr>
                <w:rFonts w:ascii="Times New Roman" w:hAnsi="Times New Roman" w:eastAsia="等线"/>
                <w:dstrike/>
              </w:rPr>
              <w:t xml:space="preserve">and </w:t>
            </w:r>
            <w:r>
              <w:rPr>
                <w:rFonts w:ascii="Times New Roman" w:hAnsi="Times New Roman" w:eastAsia="等线"/>
              </w:rPr>
              <w:t>abnormal trading behaviors management</w:t>
            </w:r>
            <w:r>
              <w:rPr>
                <w:rFonts w:ascii="Times New Roman" w:hAnsi="Times New Roman" w:eastAsia="等线"/>
                <w:color w:val="FF0000"/>
              </w:rPr>
              <w:t>, and large trader position reporting.</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
                <w:color w:val="000000"/>
                <w:lang w:eastAsia="zh-CN"/>
              </w:rPr>
              <w:t>Article 14</w:t>
            </w:r>
            <w:r>
              <w:rPr>
                <w:rFonts w:ascii="Times New Roman" w:hAnsi="Times New Roman" w:eastAsia="宋体" w:cs="Times New Roman"/>
                <w:b/>
                <w:color w:val="000000"/>
                <w:lang w:eastAsia="zh-CN"/>
              </w:rPr>
              <w:tab/>
            </w:r>
            <w:r>
              <w:rPr>
                <w:rFonts w:ascii="Times New Roman" w:hAnsi="Times New Roman" w:eastAsia="宋体" w:cs="Times New Roman"/>
                <w:bCs/>
                <w:color w:val="000000"/>
                <w:lang w:eastAsia="zh-CN"/>
              </w:rPr>
              <w:t>The Exchange shall consider the trades, positions, and other relevant metrics of a group of accounts with actual control relationship on an aggregate basis when applying such rules as position limit, intraday open position volume, and abnormal trading behaviors management.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21" w:type="dxa"/>
            <w:vAlign w:val="top"/>
          </w:tcPr>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b/>
                <w:bCs/>
                <w:color w:val="FF0000"/>
              </w:rPr>
              <w:t xml:space="preserve">Article </w:t>
            </w:r>
            <w:r>
              <w:rPr>
                <w:rFonts w:hint="eastAsia" w:ascii="Times New Roman" w:hAnsi="Times New Roman" w:eastAsia="等线"/>
                <w:b/>
                <w:bCs/>
                <w:color w:val="FF0000"/>
                <w:lang w:val="en-US" w:eastAsia="zh-CN"/>
              </w:rPr>
              <w:t xml:space="preserve">19+X </w:t>
            </w:r>
            <w:r>
              <w:rPr>
                <w:rFonts w:ascii="Times New Roman" w:hAnsi="Times New Roman" w:eastAsia="等线"/>
                <w:b/>
                <w:bCs/>
                <w:color w:val="FF0000"/>
              </w:rPr>
              <w:tab/>
            </w:r>
            <w:r>
              <w:rPr>
                <w:rFonts w:ascii="Times New Roman" w:hAnsi="Times New Roman"/>
                <w:color w:val="FF0000"/>
              </w:rPr>
              <w:t>Any violation of these Rules shall be handled by the Exchange in accordance with the Enforcement Rules.</w:t>
            </w:r>
          </w:p>
        </w:tc>
        <w:tc>
          <w:tcPr>
            <w:tcW w:w="6827" w:type="dxa"/>
            <w:vAlign w:val="top"/>
          </w:tcPr>
          <w:p>
            <w:pPr>
              <w:snapToGrid w:val="0"/>
              <w:spacing w:before="120" w:beforeLines="50" w:after="120" w:afterLines="50"/>
              <w:rPr>
                <w:rFonts w:ascii="Times New Roman" w:hAnsi="Times New Roman" w:cs="Times New Roman"/>
                <w:sz w:val="28"/>
                <w:szCs w:val="28"/>
              </w:rPr>
            </w:pPr>
            <w:r>
              <w:rPr>
                <w:rFonts w:hint="eastAsia" w:ascii="Times New Roman" w:hAnsi="Times New Roman" w:eastAsia="宋体" w:cs="Times New Roman"/>
                <w:lang w:eastAsia="zh-CN"/>
              </w:rPr>
              <w:t>(</w:t>
            </w:r>
            <w:r>
              <w:rPr>
                <w:rFonts w:ascii="Times New Roman" w:hAnsi="Times New Roman" w:eastAsia="宋体" w:cs="Times New Roman"/>
                <w:lang w:eastAsia="zh-CN"/>
              </w:rPr>
              <w:t>New</w:t>
            </w:r>
            <w:r>
              <w:rPr>
                <w:rFonts w:hint="eastAsia" w:ascii="Times New Roman" w:hAnsi="Times New Roman" w:eastAsia="宋体" w:cs="Times New Roman"/>
                <w:lang w:eastAsia="zh-CN"/>
              </w:rPr>
              <w:t>ly added</w:t>
            </w:r>
            <w:r>
              <w:rPr>
                <w:rFonts w:ascii="Times New Roman" w:hAnsi="Times New Roman" w:eastAsia="宋体" w:cs="Times New Roman"/>
                <w:lang w:eastAsia="zh-CN"/>
              </w:rPr>
              <w:t xml:space="preserve"> </w:t>
            </w:r>
            <w:r>
              <w:rPr>
                <w:rFonts w:hint="eastAsia" w:ascii="Times New Roman" w:hAnsi="Times New Roman" w:eastAsia="宋体" w:cs="Times New Roman"/>
                <w:lang w:eastAsia="zh-CN"/>
              </w:rPr>
              <w:t>article</w:t>
            </w:r>
            <w:r>
              <w:rPr>
                <w:rFonts w:ascii="Times New Roman" w:hAnsi="Times New Roman" w:eastAsia="宋体" w:cs="Times New Roman"/>
                <w:lang w:eastAsia="zh-CN"/>
              </w:rPr>
              <w:t xml:space="preserve">; no corresponding content in the original </w:t>
            </w:r>
            <w:r>
              <w:rPr>
                <w:rFonts w:hint="eastAsia" w:ascii="Times New Roman" w:hAnsi="Times New Roman" w:eastAsia="宋体" w:cs="Times New Roman"/>
                <w:lang w:eastAsia="zh-CN"/>
              </w:rPr>
              <w:t>version</w:t>
            </w:r>
            <w:r>
              <w:rPr>
                <w:rFonts w:ascii="Times New Roman" w:hAnsi="Times New Roman" w:eastAsia="宋体" w:cs="Times New Roman"/>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tabs>
                <w:tab w:val="left" w:pos="1219"/>
              </w:tabs>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等线"/>
                <w:b/>
              </w:rPr>
              <w:t>Article 21</w:t>
            </w:r>
            <w:r>
              <w:rPr>
                <w:rFonts w:hint="eastAsia" w:ascii="Times New Roman" w:hAnsi="Times New Roman" w:eastAsia="等线"/>
                <w:b/>
                <w:lang w:val="en-US" w:eastAsia="zh-CN"/>
              </w:rPr>
              <w:t xml:space="preserve"> </w:t>
            </w:r>
            <w:r>
              <w:rPr>
                <w:rFonts w:ascii="Times New Roman" w:hAnsi="Times New Roman" w:eastAsia="等线"/>
              </w:rPr>
              <w:t xml:space="preserve">These </w:t>
            </w:r>
            <w:r>
              <w:rPr>
                <w:rFonts w:ascii="Times New Roman" w:hAnsi="Times New Roman" w:eastAsia="等线"/>
                <w:i/>
              </w:rPr>
              <w:t xml:space="preserve">Rules </w:t>
            </w:r>
            <w:r>
              <w:rPr>
                <w:rFonts w:ascii="Times New Roman" w:hAnsi="Times New Roman" w:eastAsia="等线"/>
              </w:rPr>
              <w:t xml:space="preserve">shall be effective as </w:t>
            </w:r>
            <w:r>
              <w:rPr>
                <w:rFonts w:ascii="Times New Roman" w:hAnsi="Times New Roman" w:eastAsia="等线"/>
                <w:color w:val="FF0000"/>
              </w:rPr>
              <w:t>on [Month] [Day],</w:t>
            </w:r>
            <w:r>
              <w:rPr>
                <w:rFonts w:ascii="Times New Roman" w:hAnsi="Times New Roman" w:eastAsia="等线"/>
                <w:dstrike/>
              </w:rPr>
              <w:t xml:space="preserve"> of November 26,2021.</w:t>
            </w:r>
            <w:r>
              <w:rPr>
                <w:rFonts w:ascii="Times New Roman" w:hAnsi="Times New Roman" w:eastAsia="等线"/>
                <w:color w:val="FF0000"/>
              </w:rPr>
              <w:t xml:space="preserve"> 2026.</w:t>
            </w:r>
          </w:p>
        </w:tc>
        <w:tc>
          <w:tcPr>
            <w:tcW w:w="6827" w:type="dxa"/>
            <w:vAlign w:val="top"/>
          </w:tcPr>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等线"/>
                <w:b/>
              </w:rPr>
              <w:t>Article 21</w:t>
            </w:r>
            <w:r>
              <w:rPr>
                <w:rFonts w:ascii="Times New Roman" w:hAnsi="Times New Roman" w:eastAsia="等线"/>
              </w:rPr>
              <w:tab/>
            </w:r>
            <w:r>
              <w:rPr>
                <w:rFonts w:ascii="Times New Roman" w:hAnsi="Times New Roman" w:eastAsia="等线"/>
              </w:rPr>
              <w:t xml:space="preserve">These </w:t>
            </w:r>
            <w:r>
              <w:rPr>
                <w:rFonts w:ascii="Times New Roman" w:hAnsi="Times New Roman" w:eastAsia="等线"/>
                <w:i/>
              </w:rPr>
              <w:t xml:space="preserve">Rules </w:t>
            </w:r>
            <w:r>
              <w:rPr>
                <w:rFonts w:ascii="Times New Roman" w:hAnsi="Times New Roman" w:eastAsia="等线"/>
              </w:rPr>
              <w:t xml:space="preserve">shall be effective as of </w:t>
            </w:r>
            <w:r>
              <w:rPr>
                <w:rFonts w:ascii="Times New Roman" w:hAnsi="Times New Roman" w:cs="Arial"/>
              </w:rPr>
              <w:t xml:space="preserve">November </w:t>
            </w:r>
            <w:r>
              <w:rPr>
                <w:rFonts w:hint="eastAsia" w:ascii="Times New Roman" w:hAnsi="Times New Roman" w:cs="Arial"/>
              </w:rPr>
              <w:t>26</w:t>
            </w:r>
            <w:r>
              <w:rPr>
                <w:rFonts w:ascii="Times New Roman" w:hAnsi="Times New Roman" w:cs="Arial"/>
              </w:rPr>
              <w:t>, 2021</w:t>
            </w:r>
            <w:r>
              <w:rPr>
                <w:rFonts w:ascii="Times New Roman" w:hAnsi="Times New Roman" w:eastAsia="等线"/>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1" w:type="dxa"/>
            <w:vAlign w:val="top"/>
          </w:tcPr>
          <w:p>
            <w:pPr>
              <w:snapToGrid w:val="0"/>
              <w:spacing w:before="120" w:beforeLines="50" w:after="120" w:afterLines="50"/>
              <w:rPr>
                <w:rFonts w:ascii="Times New Roman" w:hAnsi="Times New Roman" w:eastAsia="宋体" w:cs="Times New Roman"/>
                <w:dstrike/>
                <w:color w:val="000000"/>
                <w:lang w:eastAsia="zh-CN"/>
              </w:rPr>
            </w:pPr>
            <w:r>
              <w:rPr>
                <w:rFonts w:ascii="Times New Roman" w:hAnsi="Times New Roman" w:eastAsia="宋体" w:cs="Times New Roman"/>
                <w:dstrike/>
                <w:color w:val="000000"/>
                <w:lang w:eastAsia="zh-CN"/>
              </w:rPr>
              <w:t>Annex: Compliance Statement and Undertaking</w:t>
            </w: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dstrike/>
                <w:color w:val="000000"/>
                <w:lang w:eastAsia="zh-CN"/>
              </w:rPr>
              <w:t>Annex:</w:t>
            </w:r>
          </w:p>
          <w:p>
            <w:pPr>
              <w:snapToGrid w:val="0"/>
              <w:spacing w:before="120" w:beforeLines="50" w:after="120" w:afterLines="50"/>
              <w:rPr>
                <w:rFonts w:ascii="Times New Roman" w:hAnsi="Times New Roman" w:eastAsia="宋体" w:cs="Times New Roman"/>
                <w:b/>
                <w:dstrike/>
                <w:color w:val="000000"/>
                <w:lang w:eastAsia="zh-CN"/>
              </w:rPr>
            </w:pPr>
            <w:r>
              <w:rPr>
                <w:rFonts w:ascii="Times New Roman" w:hAnsi="Times New Roman" w:eastAsia="宋体" w:cs="Times New Roman"/>
                <w:b/>
                <w:dstrike/>
                <w:color w:val="000000"/>
                <w:lang w:eastAsia="zh-CN"/>
              </w:rPr>
              <w:t>Compliance Statement and Undertaking</w:t>
            </w: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bCs/>
                <w:dstrike/>
                <w:color w:val="000000"/>
                <w:lang w:eastAsia="zh-CN"/>
              </w:rPr>
              <w:t>Shanghai International Energy Exchange:</w:t>
            </w: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bCs/>
                <w:dstrike/>
                <w:color w:val="000000"/>
                <w:lang w:eastAsia="zh-CN"/>
              </w:rPr>
              <w:t>I, the undersigned, represent that I do not have actual control or significant influence over the futures trading of others due to such factors as brokerage, investment, kinship, cross-holding of job positions, agreements, and other arrangements; that my futures trading is not being controlled or significantly influenced by others due to the above relations; and that I am not evading and exceeding the position limit prescribed by the Exchange by holding positions through separate accounts.</w:t>
            </w: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bCs/>
                <w:dstrike/>
                <w:color w:val="000000"/>
                <w:lang w:eastAsia="zh-CN"/>
              </w:rPr>
              <w:t>I warrant that the above representations are true, accurate, complete, and free of false record, misleading statement, and material omissions. I undertake that I will strictly observe futures laws and regulations and the rules of the Exchange, and remain compliant in my futures trading; that I am willing to cooperate with the Exchange and relevant FF Members, OSNBPs and Overseas Intermediaries with regard to their response measures; and that I fully understand the possible consequences of misrepresentation and will willingly assume the legal liabilities and accept the actions taken by the Exchange for my illegal acts or misconduct.</w:t>
            </w:r>
          </w:p>
          <w:p>
            <w:pPr>
              <w:snapToGrid w:val="0"/>
              <w:spacing w:before="120" w:beforeLines="50" w:after="120" w:afterLines="50"/>
              <w:rPr>
                <w:rFonts w:ascii="Times New Roman" w:hAnsi="Times New Roman" w:eastAsia="宋体" w:cs="Times New Roman"/>
                <w:bCs/>
                <w:dstrike/>
                <w:color w:val="000000"/>
                <w:lang w:eastAsia="zh-CN"/>
              </w:rPr>
            </w:pPr>
          </w:p>
          <w:p>
            <w:pPr>
              <w:snapToGrid w:val="0"/>
              <w:spacing w:before="120" w:beforeLines="50" w:after="120" w:afterLines="50"/>
              <w:rPr>
                <w:rFonts w:ascii="Times New Roman" w:hAnsi="Times New Roman" w:eastAsia="宋体" w:cs="Times New Roman"/>
                <w:bCs/>
                <w:dstrike/>
                <w:color w:val="000000"/>
                <w:lang w:eastAsia="zh-CN"/>
              </w:rPr>
            </w:pPr>
            <w:r>
              <w:rPr>
                <w:rFonts w:ascii="Times New Roman" w:hAnsi="Times New Roman" w:eastAsia="宋体" w:cs="Times New Roman"/>
                <w:bCs/>
                <w:dstrike/>
                <w:color w:val="000000"/>
                <w:lang w:eastAsia="zh-CN"/>
              </w:rPr>
              <w:t>Signature:</w:t>
            </w:r>
          </w:p>
          <w:p>
            <w:pPr>
              <w:snapToGrid w:val="0"/>
              <w:spacing w:before="120" w:beforeLines="50" w:after="120" w:afterLines="50"/>
              <w:rPr>
                <w:rFonts w:hint="eastAsia" w:ascii="Times New Roman" w:hAnsi="Times New Roman" w:eastAsia="等线" w:cs="Times New Roman"/>
                <w:b/>
                <w:color w:val="FF0000"/>
                <w:sz w:val="22"/>
              </w:rPr>
            </w:pPr>
            <w:r>
              <w:rPr>
                <w:rFonts w:ascii="Times New Roman" w:hAnsi="Times New Roman" w:eastAsia="宋体" w:cs="Times New Roman"/>
                <w:bCs/>
                <w:dstrike/>
                <w:color w:val="000000"/>
                <w:lang w:eastAsia="zh-CN"/>
              </w:rPr>
              <w:t>Date:</w:t>
            </w:r>
          </w:p>
        </w:tc>
        <w:tc>
          <w:tcPr>
            <w:tcW w:w="6827" w:type="dxa"/>
            <w:vAlign w:val="top"/>
          </w:tcPr>
          <w:p>
            <w:pPr>
              <w:tabs>
                <w:tab w:val="left" w:pos="1219"/>
              </w:tabs>
              <w:snapToGrid w:val="0"/>
              <w:spacing w:before="120" w:beforeLines="50" w:after="120" w:afterLines="50"/>
              <w:rPr>
                <w:rFonts w:ascii="Times New Roman" w:hAnsi="Times New Roman" w:eastAsia="宋体" w:cs="Times New Roman"/>
                <w:lang w:eastAsia="zh-CN"/>
              </w:rPr>
            </w:pPr>
            <w:r>
              <w:rPr>
                <w:rFonts w:ascii="Times New Roman" w:hAnsi="Times New Roman" w:eastAsia="等线"/>
              </w:rPr>
              <w:t>Annex: Compliance Statement and Undertaking</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等线"/>
              </w:rPr>
              <w:t>Annex:</w:t>
            </w:r>
          </w:p>
          <w:p>
            <w:pPr>
              <w:tabs>
                <w:tab w:val="left" w:pos="1219"/>
              </w:tabs>
              <w:snapToGrid w:val="0"/>
              <w:spacing w:before="120" w:beforeLines="50" w:after="120" w:afterLines="50"/>
              <w:jc w:val="center"/>
              <w:rPr>
                <w:rFonts w:ascii="Times New Roman" w:hAnsi="Times New Roman" w:eastAsia="宋体" w:cs="Times New Roman"/>
                <w:b/>
                <w:color w:val="000000"/>
                <w:lang w:eastAsia="zh-CN"/>
              </w:rPr>
            </w:pPr>
            <w:r>
              <w:rPr>
                <w:rFonts w:ascii="Times New Roman" w:hAnsi="Times New Roman" w:eastAsia="宋体" w:cs="Times New Roman"/>
                <w:b/>
                <w:color w:val="000000"/>
                <w:lang w:eastAsia="zh-CN"/>
              </w:rPr>
              <w:t>Compliance Statement and Undertaking</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Shanghai International Energy Exchange:</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I, the undersigned, represent that I do not have actual control or significant influence over the futures trading of others due to such factors as brokerage, investment, kinship, cross-holding of job positions, agreements, and other arrangements; that my futures trading is not being controlled or significantly influenced by others due to the above relations; and that I am not evading and exceeding the position limit prescribed by the Exchange by holding positions through separate accounts.</w:t>
            </w: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I warrant that the above representations are true, accurate, complete, and free of false record, misleading statement, and material omissions. I undertake that I will strictly observe futures laws and regulations and the rules of the Exchange, and remain compliant in my futures trading; that I am willing to cooperate with the Exchange and relevant FF Members, OSNBPs and Overseas Intermediaries with regard to their response measures; and that I fully understand the possible consequences of misrepresentation and will willingly assume the legal liabilities and accept the actions taken by the Exchange for my illegal acts or misconduct.</w:t>
            </w:r>
          </w:p>
          <w:p>
            <w:pPr>
              <w:tabs>
                <w:tab w:val="left" w:pos="1219"/>
              </w:tabs>
              <w:snapToGrid w:val="0"/>
              <w:spacing w:before="120" w:beforeLines="50" w:after="120" w:afterLines="50"/>
              <w:rPr>
                <w:rFonts w:ascii="Times New Roman" w:hAnsi="Times New Roman" w:eastAsia="宋体" w:cs="Times New Roman"/>
                <w:bCs/>
                <w:color w:val="000000"/>
                <w:lang w:eastAsia="zh-CN"/>
              </w:rPr>
            </w:pPr>
          </w:p>
          <w:p>
            <w:pPr>
              <w:tabs>
                <w:tab w:val="left" w:pos="1219"/>
              </w:tabs>
              <w:snapToGrid w:val="0"/>
              <w:spacing w:before="120" w:beforeLines="50" w:after="120" w:afterLines="50"/>
              <w:rPr>
                <w:rFonts w:ascii="Times New Roman" w:hAnsi="Times New Roman" w:eastAsia="宋体" w:cs="Times New Roman"/>
                <w:bCs/>
                <w:color w:val="000000"/>
                <w:lang w:eastAsia="zh-CN"/>
              </w:rPr>
            </w:pPr>
            <w:r>
              <w:rPr>
                <w:rFonts w:ascii="Times New Roman" w:hAnsi="Times New Roman" w:eastAsia="宋体" w:cs="Times New Roman"/>
                <w:bCs/>
                <w:color w:val="000000"/>
                <w:lang w:eastAsia="zh-CN"/>
              </w:rPr>
              <w:t>Signature:</w:t>
            </w:r>
          </w:p>
          <w:p>
            <w:pPr>
              <w:tabs>
                <w:tab w:val="left" w:pos="1219"/>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bCs/>
                <w:color w:val="000000"/>
                <w:lang w:eastAsia="zh-CN"/>
              </w:rPr>
              <w:t>Date:</w:t>
            </w:r>
          </w:p>
        </w:tc>
      </w:tr>
    </w:tbl>
    <w:p>
      <w:pPr>
        <w:widowControl/>
        <w:snapToGrid w:val="0"/>
        <w:spacing w:after="240" w:afterLines="100" w:line="276" w:lineRule="auto"/>
        <w:jc w:val="left"/>
        <w:rPr>
          <w:rFonts w:ascii="Times New Roman" w:hAnsi="Times New Roman" w:eastAsia="宋体" w:cs="Times New Roman"/>
          <w:kern w:val="0"/>
          <w:sz w:val="30"/>
          <w:szCs w:val="30"/>
        </w:rPr>
      </w:pPr>
      <w:bookmarkStart w:id="0" w:name="_GoBack"/>
      <w:bookmarkEnd w:id="0"/>
    </w:p>
    <w:sectPr>
      <w:headerReference r:id="rId3" w:type="default"/>
      <w:footerReference r:id="rId4" w:type="default"/>
      <w:pgSz w:w="16838" w:h="11906" w:orient="landscape"/>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方正大标宋简体">
    <w:panose1 w:val="02000000000000000000"/>
    <w:charset w:val="86"/>
    <w:family w:val="script"/>
    <w:pitch w:val="default"/>
    <w:sig w:usb0="00000001" w:usb1="08000000" w:usb2="00000000" w:usb3="00000000" w:csb0="00040000" w:csb1="00000000"/>
  </w:font>
  <w:font w:name="等线">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109B"/>
    <w:rsid w:val="003F50E5"/>
    <w:rsid w:val="00426ECC"/>
    <w:rsid w:val="00515DFE"/>
    <w:rsid w:val="00566D2D"/>
    <w:rsid w:val="005B79D5"/>
    <w:rsid w:val="00764CF7"/>
    <w:rsid w:val="0077306E"/>
    <w:rsid w:val="00785667"/>
    <w:rsid w:val="007A4F4F"/>
    <w:rsid w:val="008370DC"/>
    <w:rsid w:val="00857215"/>
    <w:rsid w:val="0086407D"/>
    <w:rsid w:val="00884DAF"/>
    <w:rsid w:val="00894BF3"/>
    <w:rsid w:val="0095731A"/>
    <w:rsid w:val="00991787"/>
    <w:rsid w:val="009C63D4"/>
    <w:rsid w:val="00AF1373"/>
    <w:rsid w:val="00B11779"/>
    <w:rsid w:val="00B247E4"/>
    <w:rsid w:val="00B45C2E"/>
    <w:rsid w:val="00BF2BF2"/>
    <w:rsid w:val="00C00DD9"/>
    <w:rsid w:val="00C43169"/>
    <w:rsid w:val="00C85448"/>
    <w:rsid w:val="00C91136"/>
    <w:rsid w:val="00CE02C2"/>
    <w:rsid w:val="00D845C3"/>
    <w:rsid w:val="00DE2479"/>
    <w:rsid w:val="00F21C76"/>
    <w:rsid w:val="1EBD4440"/>
    <w:rsid w:val="26EFE514"/>
    <w:rsid w:val="327FBF7E"/>
    <w:rsid w:val="385E52C5"/>
    <w:rsid w:val="399ABD36"/>
    <w:rsid w:val="633F4928"/>
    <w:rsid w:val="67EEF807"/>
    <w:rsid w:val="74FF9832"/>
    <w:rsid w:val="79DF079B"/>
    <w:rsid w:val="7BFFD199"/>
    <w:rsid w:val="7DFD7705"/>
    <w:rsid w:val="7E667800"/>
    <w:rsid w:val="7EF95531"/>
    <w:rsid w:val="7FDF6284"/>
    <w:rsid w:val="7FE314AC"/>
    <w:rsid w:val="AD9AB98C"/>
    <w:rsid w:val="AFF9638B"/>
    <w:rsid w:val="BB2D4155"/>
    <w:rsid w:val="BFFDACC6"/>
    <w:rsid w:val="CFBEB38C"/>
    <w:rsid w:val="E5C70A53"/>
    <w:rsid w:val="EDBE215C"/>
    <w:rsid w:val="EEE772E8"/>
    <w:rsid w:val="EFE780B0"/>
    <w:rsid w:val="F7FDF6F0"/>
    <w:rsid w:val="FBB75F01"/>
    <w:rsid w:val="FFEE8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13"/>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8">
    <w:name w:val="page number"/>
    <w:qFormat/>
    <w:uiPriority w:val="0"/>
  </w:style>
  <w:style w:type="character" w:customStyle="1" w:styleId="9">
    <w:name w:val="日期 字符"/>
    <w:basedOn w:val="7"/>
    <w:link w:val="2"/>
    <w:semiHidden/>
    <w:qFormat/>
    <w:uiPriority w:val="99"/>
  </w:style>
  <w:style w:type="character" w:customStyle="1" w:styleId="10">
    <w:name w:val="页眉 字符"/>
    <w:basedOn w:val="7"/>
    <w:semiHidden/>
    <w:qFormat/>
    <w:uiPriority w:val="99"/>
    <w:rPr>
      <w:sz w:val="18"/>
      <w:szCs w:val="18"/>
    </w:rPr>
  </w:style>
  <w:style w:type="character" w:customStyle="1" w:styleId="11">
    <w:name w:val="页眉 字符1"/>
    <w:link w:val="4"/>
    <w:qFormat/>
    <w:uiPriority w:val="99"/>
    <w:rPr>
      <w:rFonts w:ascii="Calibri" w:hAnsi="Calibri" w:eastAsia="宋体" w:cs="Times New Roman"/>
      <w:sz w:val="18"/>
      <w:szCs w:val="18"/>
      <w:lang w:val="zh-CN" w:eastAsia="zh-CN"/>
    </w:rPr>
  </w:style>
  <w:style w:type="character" w:customStyle="1" w:styleId="12">
    <w:name w:val="页脚 字符"/>
    <w:basedOn w:val="7"/>
    <w:semiHidden/>
    <w:qFormat/>
    <w:uiPriority w:val="99"/>
    <w:rPr>
      <w:sz w:val="18"/>
      <w:szCs w:val="18"/>
    </w:rPr>
  </w:style>
  <w:style w:type="character" w:customStyle="1" w:styleId="13">
    <w:name w:val="页脚 字符1"/>
    <w:link w:val="3"/>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1F49D1E-0F55-47CE-A4A3-5E33023695F9}">
  <ds:schemaRefs/>
</ds:datastoreItem>
</file>

<file path=docProps/app.xml><?xml version="1.0" encoding="utf-8"?>
<Properties xmlns="http://schemas.openxmlformats.org/officeDocument/2006/extended-properties" xmlns:vt="http://schemas.openxmlformats.org/officeDocument/2006/docPropsVTypes">
  <Template>Normal</Template>
  <Pages>5</Pages>
  <Words>304</Words>
  <Characters>1733</Characters>
  <Lines>14</Lines>
  <Paragraphs>4</Paragraphs>
  <TotalTime>0</TotalTime>
  <ScaleCrop>false</ScaleCrop>
  <LinksUpToDate>false</LinksUpToDate>
  <CharactersWithSpaces>2033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2024-05-12T11:23:00Z</dcterms:created>
  <dc:creator>孙欣鹏</dc:creator>
  <cp:lastModifiedBy>wang.bihui</cp:lastModifiedBy>
  <cp:lastPrinted>2026-09-17T00:43:00Z</cp:lastPrinted>
  <dcterms:modified xsi:type="dcterms:W3CDTF">2026-09-16T15:29:49Z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62F6B45936F55BDAD41D956A41EC86E4</vt:lpwstr>
  </property>
</Properties>
</file>