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19E" w:rsidRDefault="003A67FF">
      <w:pPr>
        <w:rPr>
          <w:rFonts w:ascii="方正大标宋简体" w:eastAsia="方正大标宋简体" w:hAnsi="华文中宋" w:cs="Times New Roman"/>
          <w:bCs/>
          <w:sz w:val="42"/>
          <w:szCs w:val="42"/>
        </w:rPr>
      </w:pPr>
      <w:r>
        <w:rPr>
          <w:rFonts w:ascii="方正大标宋简体" w:eastAsia="方正大标宋简体" w:hAnsi="华文中宋" w:cs="Times New Roman" w:hint="eastAsia"/>
          <w:bCs/>
          <w:sz w:val="42"/>
          <w:szCs w:val="42"/>
        </w:rPr>
        <w:t>附件</w:t>
      </w:r>
    </w:p>
    <w:p w:rsidR="001B419E" w:rsidRDefault="001B419E">
      <w:pPr>
        <w:spacing w:line="200" w:lineRule="exact"/>
        <w:jc w:val="center"/>
        <w:rPr>
          <w:rFonts w:ascii="方正仿宋简体" w:eastAsia="方正仿宋简体" w:hAnsi="方正仿宋简体" w:cs="方正仿宋简体"/>
          <w:b/>
          <w:sz w:val="30"/>
          <w:szCs w:val="30"/>
        </w:rPr>
      </w:pPr>
    </w:p>
    <w:p w:rsidR="001B419E" w:rsidRDefault="003A67FF">
      <w:pPr>
        <w:jc w:val="center"/>
        <w:rPr>
          <w:rFonts w:ascii="方正大标宋简体" w:eastAsia="方正大标宋简体" w:hAnsi="华文中宋" w:cs="Times New Roman"/>
          <w:bCs/>
          <w:sz w:val="42"/>
          <w:szCs w:val="42"/>
        </w:rPr>
      </w:pPr>
      <w:r>
        <w:rPr>
          <w:rFonts w:ascii="方正大标宋简体" w:eastAsia="方正大标宋简体" w:hAnsi="华文中宋" w:cs="Times New Roman" w:hint="eastAsia"/>
          <w:bCs/>
          <w:sz w:val="42"/>
          <w:szCs w:val="42"/>
        </w:rPr>
        <w:t>低硫燃料油</w:t>
      </w:r>
      <w:r>
        <w:rPr>
          <w:rFonts w:ascii="方正大标宋简体" w:eastAsia="方正大标宋简体" w:hAnsi="华文中宋" w:cs="Times New Roman" w:hint="eastAsia"/>
          <w:bCs/>
          <w:sz w:val="42"/>
          <w:szCs w:val="42"/>
        </w:rPr>
        <w:t>期权</w:t>
      </w:r>
      <w:r>
        <w:rPr>
          <w:rFonts w:ascii="方正大标宋简体" w:eastAsia="方正大标宋简体" w:hAnsi="华文中宋" w:cs="Times New Roman" w:hint="eastAsia"/>
          <w:bCs/>
          <w:sz w:val="42"/>
          <w:szCs w:val="42"/>
        </w:rPr>
        <w:t>业务</w:t>
      </w:r>
      <w:r>
        <w:rPr>
          <w:rFonts w:ascii="方正大标宋简体" w:eastAsia="方正大标宋简体" w:hAnsi="华文中宋" w:cs="Times New Roman" w:hint="eastAsia"/>
          <w:bCs/>
          <w:sz w:val="42"/>
          <w:szCs w:val="42"/>
        </w:rPr>
        <w:t>全市场</w:t>
      </w:r>
      <w:r>
        <w:rPr>
          <w:rFonts w:ascii="方正大标宋简体" w:eastAsia="方正大标宋简体" w:hAnsi="华文中宋" w:cs="Times New Roman" w:hint="eastAsia"/>
          <w:bCs/>
          <w:sz w:val="42"/>
          <w:szCs w:val="42"/>
        </w:rPr>
        <w:t>演练</w:t>
      </w:r>
      <w:r>
        <w:rPr>
          <w:rFonts w:ascii="方正大标宋简体" w:eastAsia="方正大标宋简体" w:hAnsi="华文中宋" w:cs="Times New Roman" w:hint="eastAsia"/>
          <w:bCs/>
          <w:sz w:val="42"/>
          <w:szCs w:val="42"/>
        </w:rPr>
        <w:t>指南</w:t>
      </w:r>
    </w:p>
    <w:p w:rsidR="001B419E" w:rsidRDefault="001B419E">
      <w:pPr>
        <w:spacing w:line="200" w:lineRule="exact"/>
        <w:jc w:val="center"/>
        <w:rPr>
          <w:rFonts w:ascii="方正仿宋简体" w:eastAsia="方正仿宋简体" w:hAnsi="方正仿宋简体" w:cs="方正仿宋简体"/>
          <w:b/>
          <w:sz w:val="30"/>
          <w:szCs w:val="30"/>
        </w:rPr>
      </w:pPr>
    </w:p>
    <w:p w:rsidR="001B419E" w:rsidRDefault="003A67FF">
      <w:pPr>
        <w:numPr>
          <w:ilvl w:val="0"/>
          <w:numId w:val="1"/>
        </w:numPr>
        <w:spacing w:line="560" w:lineRule="exact"/>
        <w:ind w:left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参加单位</w:t>
      </w:r>
    </w:p>
    <w:p w:rsidR="001B419E" w:rsidRDefault="003A67FF">
      <w:pPr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上期能源会员和行情转发单位。</w:t>
      </w:r>
    </w:p>
    <w:p w:rsidR="001B419E" w:rsidRDefault="003A67FF">
      <w:pPr>
        <w:widowControl/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二</w:t>
      </w:r>
      <w:r>
        <w:rPr>
          <w:rFonts w:ascii="方正黑体简体" w:eastAsia="方正黑体简体" w:hAnsi="Times New Roman" w:cs="方正黑体简体" w:hint="eastAsia"/>
          <w:sz w:val="30"/>
          <w:szCs w:val="30"/>
        </w:rPr>
        <w:t>、低硫燃料油期权挂牌标的合约</w:t>
      </w:r>
    </w:p>
    <w:p w:rsidR="001B419E" w:rsidRDefault="003A67FF">
      <w:pPr>
        <w:widowControl/>
        <w:spacing w:line="560" w:lineRule="exact"/>
        <w:ind w:firstLineChars="200" w:firstLine="600"/>
        <w:rPr>
          <w:rFonts w:ascii="Times New Roman" w:eastAsia="方正仿宋简体" w:hAnsi="Times New Roman" w:cs="方正仿宋简体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sz w:val="30"/>
          <w:szCs w:val="30"/>
        </w:rPr>
        <w:t>低硫燃料油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期权挂牌标的合约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LU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2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701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LU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2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702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。</w:t>
      </w:r>
    </w:p>
    <w:p w:rsidR="001B419E" w:rsidRDefault="003A67FF">
      <w:pPr>
        <w:widowControl/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三、演练时间安排</w:t>
      </w:r>
    </w:p>
    <w:p w:rsidR="001B419E" w:rsidRDefault="003A67FF">
      <w:pPr>
        <w:spacing w:line="560" w:lineRule="exact"/>
        <w:ind w:firstLineChars="200" w:firstLine="602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（一）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8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29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六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）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演练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1B419E">
        <w:trPr>
          <w:jc w:val="center"/>
        </w:trPr>
        <w:tc>
          <w:tcPr>
            <w:tcW w:w="2046" w:type="dxa"/>
            <w:shd w:val="clear" w:color="auto" w:fill="D9D9D9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</w:t>
            </w:r>
            <w:r>
              <w:rPr>
                <w:rFonts w:ascii="Times New Roman" w:eastAsia="方正仿宋简体" w:hAnsi="Times New Roman" w:cs="方正仿宋简体" w:hint="eastAsia"/>
              </w:rPr>
              <w:t>阶段</w:t>
            </w:r>
          </w:p>
        </w:tc>
        <w:tc>
          <w:tcPr>
            <w:tcW w:w="1768" w:type="dxa"/>
            <w:shd w:val="clear" w:color="auto" w:fill="D9D9D9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演练</w:t>
            </w:r>
            <w:r>
              <w:rPr>
                <w:rFonts w:ascii="Times New Roman" w:eastAsia="方正仿宋简体" w:hAnsi="Times New Roman" w:cs="方正仿宋简体"/>
              </w:rPr>
              <w:t>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1B419E" w:rsidRDefault="003A67FF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1B419E">
        <w:trPr>
          <w:jc w:val="center"/>
        </w:trPr>
        <w:tc>
          <w:tcPr>
            <w:tcW w:w="2046" w:type="dxa"/>
            <w:vMerge w:val="restart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 xml:space="preserve"> </w:t>
            </w: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28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夜盘</w:t>
            </w: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09:10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模拟夜盘暂停</w:t>
            </w:r>
            <w:r>
              <w:rPr>
                <w:rFonts w:ascii="Times New Roman" w:eastAsia="方正仿宋简体" w:hAnsi="Times New Roman" w:cs="Times New Roman" w:hint="eastAsia"/>
              </w:rPr>
              <w:t>交易</w:t>
            </w:r>
          </w:p>
        </w:tc>
      </w:tr>
      <w:tr w:rsidR="001B419E">
        <w:trPr>
          <w:jc w:val="center"/>
        </w:trPr>
        <w:tc>
          <w:tcPr>
            <w:tcW w:w="2046" w:type="dxa"/>
            <w:vMerge w:val="restart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28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  <w:r>
              <w:rPr>
                <w:rFonts w:ascii="Times New Roman" w:eastAsia="方正仿宋简体" w:hAnsi="Times New Roman" w:cs="Times New Roman"/>
              </w:rPr>
              <w:t>（</w:t>
            </w:r>
            <w:r>
              <w:rPr>
                <w:rFonts w:ascii="Times New Roman" w:eastAsia="方正仿宋简体" w:hAnsi="Times New Roman" w:cs="Times New Roman" w:hint="eastAsia"/>
              </w:rPr>
              <w:t>低硫</w:t>
            </w:r>
            <w:r>
              <w:rPr>
                <w:rFonts w:ascii="Times New Roman" w:eastAsia="方正仿宋简体" w:hAnsi="Times New Roman" w:cs="Times New Roman" w:hint="eastAsia"/>
              </w:rPr>
              <w:t>燃料油期权</w:t>
            </w:r>
            <w:r>
              <w:rPr>
                <w:rFonts w:ascii="Times New Roman" w:eastAsia="方正仿宋简体" w:hAnsi="Times New Roman" w:cs="Times New Roman"/>
              </w:rPr>
              <w:t>上市）</w:t>
            </w: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09:2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会员登录交易系统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09:25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09:29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09:30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连续交易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收市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0-12: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12: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20</w:t>
            </w:r>
            <w:r>
              <w:rPr>
                <w:rFonts w:ascii="Times New Roman" w:eastAsia="方正仿宋简体" w:hAnsi="Times New Roman" w:cs="Times New Roman"/>
              </w:rPr>
              <w:t>前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会员向监控中心报送盘后数据</w:t>
            </w:r>
          </w:p>
        </w:tc>
      </w:tr>
      <w:tr w:rsidR="001B419E">
        <w:trPr>
          <w:jc w:val="center"/>
        </w:trPr>
        <w:tc>
          <w:tcPr>
            <w:tcW w:w="2046" w:type="dxa"/>
            <w:vMerge w:val="restart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31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highlight w:val="yellow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会员登录交易系统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5:00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highlight w:val="yellow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9:00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highlight w:val="yellow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13: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highlight w:val="yellow"/>
              </w:rPr>
            </w:pPr>
            <w:r>
              <w:rPr>
                <w:rFonts w:ascii="Times New Roman" w:eastAsia="方正仿宋简体" w:hAnsi="Times New Roman" w:cs="Times New Roman" w:hint="eastAsia"/>
                <w:highlight w:val="yellow"/>
              </w:rPr>
              <w:t>/</w:t>
            </w: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收市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highlight w:val="yellow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highlight w:val="yellow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6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highlight w:val="yellow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6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前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会员向监控中心报送盘后数据</w:t>
            </w:r>
          </w:p>
        </w:tc>
      </w:tr>
    </w:tbl>
    <w:p w:rsidR="001B419E" w:rsidRDefault="003A67FF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lastRenderedPageBreak/>
        <w:t>202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29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六</w:t>
      </w:r>
      <w:r>
        <w:rPr>
          <w:rFonts w:ascii="Times New Roman" w:eastAsia="方正仿宋简体" w:hAnsi="Times New Roman" w:cs="Times New Roman"/>
          <w:sz w:val="30"/>
          <w:szCs w:val="30"/>
        </w:rPr>
        <w:t>）上午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27</w:t>
      </w:r>
      <w:r>
        <w:rPr>
          <w:rFonts w:ascii="Times New Roman" w:eastAsia="方正仿宋简体" w:hAnsi="Times New Roman" w:cs="Times New Roman"/>
          <w:sz w:val="30"/>
          <w:szCs w:val="30"/>
        </w:rPr>
        <w:t>日（周四）结算后的数据，模拟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28</w:t>
      </w:r>
      <w:r>
        <w:rPr>
          <w:rFonts w:ascii="Times New Roman" w:eastAsia="方正仿宋简体" w:hAnsi="Times New Roman" w:cs="Times New Roman"/>
          <w:sz w:val="30"/>
          <w:szCs w:val="30"/>
        </w:rPr>
        <w:t>日（周五）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交易日</w:t>
      </w:r>
      <w:r>
        <w:rPr>
          <w:rFonts w:ascii="Times New Roman" w:eastAsia="方正仿宋简体" w:hAnsi="Times New Roman" w:cs="Times New Roman"/>
          <w:sz w:val="30"/>
          <w:szCs w:val="30"/>
        </w:rPr>
        <w:t>的交易和结算。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29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日（周六）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下午演练</w:t>
      </w:r>
      <w:r>
        <w:rPr>
          <w:rFonts w:ascii="Times New Roman" w:eastAsia="方正仿宋简体" w:hAnsi="Times New Roman" w:cs="Times New Roman"/>
          <w:sz w:val="30"/>
          <w:szCs w:val="30"/>
        </w:rPr>
        <w:t>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31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一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交易日</w:t>
      </w:r>
      <w:r>
        <w:rPr>
          <w:rFonts w:ascii="Times New Roman" w:eastAsia="方正仿宋简体" w:hAnsi="Times New Roman" w:cs="Times New Roman"/>
          <w:sz w:val="30"/>
          <w:szCs w:val="30"/>
        </w:rPr>
        <w:t>的交易和结算。</w:t>
      </w:r>
    </w:p>
    <w:p w:rsidR="001B419E" w:rsidRDefault="003A67FF">
      <w:pPr>
        <w:spacing w:line="560" w:lineRule="exact"/>
        <w:ind w:firstLine="600"/>
        <w:rPr>
          <w:rFonts w:ascii="Times New Roman" w:eastAsia="方正仿宋简体" w:hAnsi="Times New Roman" w:cs="Times New Roman"/>
          <w:b/>
          <w:bCs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29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日（周六）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下午重点演练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EC2608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合约到期现金交割。</w:t>
      </w:r>
    </w:p>
    <w:p w:rsidR="001B419E" w:rsidRDefault="003A67FF">
      <w:pPr>
        <w:spacing w:line="560" w:lineRule="exact"/>
        <w:ind w:firstLineChars="200" w:firstLine="602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Times New Roman" w:eastAsia="方正楷体简体" w:hAnsi="Times New Roman" w:cs="Times New Roman"/>
          <w:b/>
          <w:sz w:val="30"/>
          <w:szCs w:val="30"/>
        </w:rPr>
        <w:t>（二）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9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5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日（周六）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演练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1B419E">
        <w:trPr>
          <w:jc w:val="center"/>
        </w:trPr>
        <w:tc>
          <w:tcPr>
            <w:tcW w:w="2046" w:type="dxa"/>
            <w:shd w:val="clear" w:color="auto" w:fill="D9D9D9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</w:t>
            </w:r>
            <w:r>
              <w:rPr>
                <w:rFonts w:ascii="Times New Roman" w:eastAsia="方正仿宋简体" w:hAnsi="Times New Roman" w:cs="方正仿宋简体" w:hint="eastAsia"/>
              </w:rPr>
              <w:t>阶段</w:t>
            </w:r>
          </w:p>
        </w:tc>
        <w:tc>
          <w:tcPr>
            <w:tcW w:w="1768" w:type="dxa"/>
            <w:shd w:val="clear" w:color="auto" w:fill="D9D9D9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演练</w:t>
            </w:r>
            <w:r>
              <w:rPr>
                <w:rFonts w:ascii="Times New Roman" w:eastAsia="方正仿宋简体" w:hAnsi="Times New Roman" w:cs="方正仿宋简体"/>
              </w:rPr>
              <w:t>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1B419E" w:rsidRDefault="003A67FF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1B419E">
        <w:trPr>
          <w:jc w:val="center"/>
        </w:trPr>
        <w:tc>
          <w:tcPr>
            <w:tcW w:w="2046" w:type="dxa"/>
            <w:vMerge w:val="restart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 xml:space="preserve"> </w:t>
            </w: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夜盘</w:t>
            </w: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09:10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模拟夜盘暂停</w:t>
            </w:r>
            <w:r>
              <w:rPr>
                <w:rFonts w:ascii="Times New Roman" w:eastAsia="方正仿宋简体" w:hAnsi="Times New Roman" w:cs="Times New Roman" w:hint="eastAsia"/>
              </w:rPr>
              <w:t>交易</w:t>
            </w:r>
          </w:p>
        </w:tc>
      </w:tr>
      <w:tr w:rsidR="001B419E">
        <w:trPr>
          <w:jc w:val="center"/>
        </w:trPr>
        <w:tc>
          <w:tcPr>
            <w:tcW w:w="2046" w:type="dxa"/>
            <w:vMerge w:val="restart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  <w:r>
              <w:rPr>
                <w:rFonts w:ascii="Times New Roman" w:eastAsia="方正仿宋简体" w:hAnsi="Times New Roman" w:cs="Times New Roman"/>
              </w:rPr>
              <w:t>（</w:t>
            </w:r>
            <w:r>
              <w:rPr>
                <w:rFonts w:ascii="Times New Roman" w:eastAsia="方正仿宋简体" w:hAnsi="Times New Roman" w:cs="Times New Roman" w:hint="eastAsia"/>
              </w:rPr>
              <w:t>低硫</w:t>
            </w:r>
            <w:r>
              <w:rPr>
                <w:rFonts w:ascii="Times New Roman" w:eastAsia="方正仿宋简体" w:hAnsi="Times New Roman" w:cs="Times New Roman" w:hint="eastAsia"/>
              </w:rPr>
              <w:t>燃料油期权</w:t>
            </w:r>
            <w:r>
              <w:rPr>
                <w:rFonts w:ascii="Times New Roman" w:eastAsia="方正仿宋简体" w:hAnsi="Times New Roman" w:cs="Times New Roman"/>
              </w:rPr>
              <w:t>上市）</w:t>
            </w: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09:2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会员登录交易系统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09:25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09:29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09:30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连续交易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收市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0-12: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12: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  <w:tr w:rsidR="001B419E">
        <w:trPr>
          <w:jc w:val="center"/>
        </w:trPr>
        <w:tc>
          <w:tcPr>
            <w:tcW w:w="2046" w:type="dxa"/>
            <w:vMerge/>
          </w:tcPr>
          <w:p w:rsidR="001B419E" w:rsidRDefault="001B419E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  <w:r>
              <w:rPr>
                <w:rFonts w:ascii="Times New Roman" w:eastAsia="方正仿宋简体" w:hAnsi="Times New Roman" w:cs="Times New Roman"/>
              </w:rPr>
              <w:t>前</w:t>
            </w:r>
          </w:p>
        </w:tc>
        <w:tc>
          <w:tcPr>
            <w:tcW w:w="3150" w:type="dxa"/>
          </w:tcPr>
          <w:p w:rsidR="001B419E" w:rsidRDefault="003A67FF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会员向监控中心报送盘后数据</w:t>
            </w:r>
          </w:p>
        </w:tc>
      </w:tr>
    </w:tbl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202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5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六</w:t>
      </w:r>
      <w:r>
        <w:rPr>
          <w:rFonts w:ascii="Times New Roman" w:eastAsia="方正仿宋简体" w:hAnsi="Times New Roman" w:cs="Times New Roman"/>
          <w:sz w:val="30"/>
          <w:szCs w:val="30"/>
        </w:rPr>
        <w:t>）上午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3</w:t>
      </w:r>
      <w:r>
        <w:rPr>
          <w:rFonts w:ascii="Times New Roman" w:eastAsia="方正仿宋简体" w:hAnsi="Times New Roman" w:cs="Times New Roman"/>
          <w:sz w:val="30"/>
          <w:szCs w:val="30"/>
        </w:rPr>
        <w:t>日（周四）结算后的数据，模拟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4</w:t>
      </w:r>
      <w:r>
        <w:rPr>
          <w:rFonts w:ascii="Times New Roman" w:eastAsia="方正仿宋简体" w:hAnsi="Times New Roman" w:cs="Times New Roman"/>
          <w:sz w:val="30"/>
          <w:szCs w:val="30"/>
        </w:rPr>
        <w:t>日（周五）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交易日</w:t>
      </w:r>
      <w:r>
        <w:rPr>
          <w:rFonts w:ascii="Times New Roman" w:eastAsia="方正仿宋简体" w:hAnsi="Times New Roman" w:cs="Times New Roman"/>
          <w:sz w:val="30"/>
          <w:szCs w:val="30"/>
        </w:rPr>
        <w:t>的交易和结算。</w:t>
      </w:r>
    </w:p>
    <w:p w:rsidR="001B419E" w:rsidRDefault="003A67FF">
      <w:pPr>
        <w:widowControl/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四、低硫燃料油期权演练参数</w:t>
      </w:r>
    </w:p>
    <w:p w:rsidR="001B419E" w:rsidRDefault="003A67FF">
      <w:pPr>
        <w:spacing w:line="520" w:lineRule="exact"/>
        <w:ind w:firstLine="420"/>
        <w:rPr>
          <w:rFonts w:eastAsia="方正楷体简体"/>
          <w:b/>
          <w:sz w:val="30"/>
          <w:szCs w:val="30"/>
        </w:rPr>
      </w:pPr>
      <w:r>
        <w:rPr>
          <w:rFonts w:eastAsia="方正楷体简体"/>
          <w:b/>
          <w:sz w:val="30"/>
          <w:szCs w:val="30"/>
        </w:rPr>
        <w:t>（</w:t>
      </w:r>
      <w:r>
        <w:rPr>
          <w:rFonts w:eastAsia="方正楷体简体" w:hint="eastAsia"/>
          <w:b/>
          <w:sz w:val="30"/>
          <w:szCs w:val="30"/>
        </w:rPr>
        <w:t>一</w:t>
      </w:r>
      <w:r>
        <w:rPr>
          <w:rFonts w:eastAsia="方正楷体简体" w:hint="eastAsia"/>
          <w:b/>
          <w:sz w:val="30"/>
          <w:szCs w:val="30"/>
        </w:rPr>
        <w:t>）低硫燃料油期权合约</w:t>
      </w:r>
    </w:p>
    <w:tbl>
      <w:tblPr>
        <w:tblW w:w="793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</w:tblGrid>
      <w:tr w:rsidR="001B419E">
        <w:tc>
          <w:tcPr>
            <w:tcW w:w="2410" w:type="dxa"/>
            <w:shd w:val="clear" w:color="auto" w:fill="D9D9D9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参数名称</w:t>
            </w:r>
          </w:p>
        </w:tc>
        <w:tc>
          <w:tcPr>
            <w:tcW w:w="5528" w:type="dxa"/>
            <w:shd w:val="clear" w:color="auto" w:fill="D9D9D9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 w:hint="eastAsia"/>
                <w:b/>
              </w:rPr>
              <w:t>目标</w:t>
            </w:r>
            <w:r>
              <w:rPr>
                <w:rFonts w:ascii="Times New Roman" w:eastAsia="方正仿宋简体" w:hAnsi="Times New Roman" w:cs="Times New Roman"/>
                <w:b/>
              </w:rPr>
              <w:t>值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合约标的物</w:t>
            </w:r>
          </w:p>
        </w:tc>
        <w:tc>
          <w:tcPr>
            <w:tcW w:w="5528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低硫燃料油期货合约（</w:t>
            </w:r>
            <w:r>
              <w:rPr>
                <w:rFonts w:ascii="Times New Roman" w:eastAsia="方正仿宋简体" w:hAnsi="Times New Roman" w:cs="Times New Roman"/>
              </w:rPr>
              <w:t>10</w:t>
            </w:r>
            <w:r>
              <w:rPr>
                <w:rFonts w:ascii="Times New Roman" w:eastAsia="方正仿宋简体" w:hAnsi="Times New Roman" w:cs="Times New Roman"/>
              </w:rPr>
              <w:t>吨）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合约类型</w:t>
            </w:r>
          </w:p>
        </w:tc>
        <w:tc>
          <w:tcPr>
            <w:tcW w:w="5528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看涨期权，看跌期权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交易单位</w:t>
            </w:r>
          </w:p>
        </w:tc>
        <w:tc>
          <w:tcPr>
            <w:tcW w:w="5528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手低硫燃料油期货合约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报价单位</w:t>
            </w:r>
          </w:p>
        </w:tc>
        <w:tc>
          <w:tcPr>
            <w:tcW w:w="5528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元（人民币）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最小变动价位</w:t>
            </w:r>
          </w:p>
        </w:tc>
        <w:tc>
          <w:tcPr>
            <w:tcW w:w="5528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0.5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涨跌停板幅度</w:t>
            </w:r>
          </w:p>
        </w:tc>
        <w:tc>
          <w:tcPr>
            <w:tcW w:w="5528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与标的期货合约涨跌停板幅度相同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合约月份</w:t>
            </w:r>
          </w:p>
        </w:tc>
        <w:tc>
          <w:tcPr>
            <w:tcW w:w="5528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最近两个连续月份合约，其后月份在标的期货合约结算后持仓量达到一定数值之后的第二</w:t>
            </w:r>
            <w:r>
              <w:rPr>
                <w:rFonts w:ascii="Times New Roman" w:eastAsia="方正仿宋简体" w:hAnsi="Times New Roman" w:cs="Times New Roman"/>
              </w:rPr>
              <w:t>个交易日</w:t>
            </w:r>
            <w:r>
              <w:rPr>
                <w:rFonts w:ascii="Times New Roman" w:eastAsia="方正仿宋简体" w:hAnsi="Times New Roman" w:cs="Times New Roman" w:hint="eastAsia"/>
              </w:rPr>
              <w:t>挂牌</w:t>
            </w:r>
            <w:r>
              <w:rPr>
                <w:rFonts w:ascii="Times New Roman" w:eastAsia="方正仿宋简体" w:hAnsi="Times New Roman" w:cs="Times New Roman"/>
              </w:rPr>
              <w:t>，具</w:t>
            </w:r>
            <w:r>
              <w:rPr>
                <w:rFonts w:ascii="Times New Roman" w:eastAsia="方正仿宋简体" w:hAnsi="Times New Roman" w:cs="Times New Roman"/>
              </w:rPr>
              <w:t>体数值上海国际能源交易中心另行发布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最后交易日</w:t>
            </w:r>
          </w:p>
        </w:tc>
        <w:tc>
          <w:tcPr>
            <w:tcW w:w="5528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标的期货合约交割月前第一月的倒数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第十个交易日</w:t>
            </w:r>
            <w:r>
              <w:rPr>
                <w:rFonts w:ascii="Times New Roman" w:eastAsia="方正仿宋简体" w:hAnsi="Times New Roman" w:cs="Times New Roman"/>
              </w:rPr>
              <w:t>，上海国际能源交易中心可以根据国家法定节假日等调整最后交易日</w:t>
            </w:r>
          </w:p>
        </w:tc>
      </w:tr>
      <w:tr w:rsidR="001B419E">
        <w:trPr>
          <w:trHeight w:val="401"/>
        </w:trPr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到期日</w:t>
            </w:r>
          </w:p>
        </w:tc>
        <w:tc>
          <w:tcPr>
            <w:tcW w:w="5528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同最后交易日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行权价格</w:t>
            </w:r>
          </w:p>
        </w:tc>
        <w:tc>
          <w:tcPr>
            <w:tcW w:w="5528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行权价格覆盖标的期货合约上一交易日结算价上下浮动</w:t>
            </w:r>
            <w:r>
              <w:rPr>
                <w:rFonts w:ascii="Times New Roman" w:eastAsia="方正仿宋简体" w:hAnsi="Times New Roman" w:cs="Times New Roman"/>
              </w:rPr>
              <w:t>1.5</w:t>
            </w:r>
            <w:r>
              <w:rPr>
                <w:rFonts w:ascii="Times New Roman" w:eastAsia="方正仿宋简体" w:hAnsi="Times New Roman" w:cs="Times New Roman"/>
              </w:rPr>
              <w:t>倍当日涨跌停板幅度对应的价格范围。行权价格</w:t>
            </w:r>
            <w:r>
              <w:rPr>
                <w:rFonts w:ascii="Times New Roman" w:eastAsia="方正仿宋简体" w:hAnsi="Times New Roman" w:cs="Times New Roman"/>
              </w:rPr>
              <w:t>≤2000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吨，行权价格间距为</w:t>
            </w:r>
            <w:r>
              <w:rPr>
                <w:rFonts w:ascii="Times New Roman" w:eastAsia="方正仿宋简体" w:hAnsi="Times New Roman" w:cs="Times New Roman"/>
              </w:rPr>
              <w:t>20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吨；</w:t>
            </w:r>
            <w:r>
              <w:rPr>
                <w:rFonts w:ascii="Times New Roman" w:eastAsia="方正仿宋简体" w:hAnsi="Times New Roman" w:cs="Times New Roman"/>
              </w:rPr>
              <w:t>2000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吨＜行权价格</w:t>
            </w:r>
            <w:r>
              <w:rPr>
                <w:rFonts w:ascii="Times New Roman" w:eastAsia="方正仿宋简体" w:hAnsi="Times New Roman" w:cs="Times New Roman"/>
              </w:rPr>
              <w:t>≤5000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吨，行权价格间距为</w:t>
            </w:r>
            <w:r>
              <w:rPr>
                <w:rFonts w:ascii="Times New Roman" w:eastAsia="方正仿宋简体" w:hAnsi="Times New Roman" w:cs="Times New Roman"/>
              </w:rPr>
              <w:t>50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吨；行权价格＞</w:t>
            </w:r>
            <w:r>
              <w:rPr>
                <w:rFonts w:ascii="Times New Roman" w:eastAsia="方正仿宋简体" w:hAnsi="Times New Roman" w:cs="Times New Roman"/>
              </w:rPr>
              <w:t>5000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吨，行权价格间距为</w:t>
            </w:r>
            <w:r>
              <w:rPr>
                <w:rFonts w:ascii="Times New Roman" w:eastAsia="方正仿宋简体" w:hAnsi="Times New Roman" w:cs="Times New Roman"/>
              </w:rPr>
              <w:t>100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吨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行权方式</w:t>
            </w:r>
          </w:p>
        </w:tc>
        <w:tc>
          <w:tcPr>
            <w:tcW w:w="5528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美式。买方可以在到期日前任一交易日的交易时间提交行权申请；买方可以在到期日</w:t>
            </w:r>
            <w:r>
              <w:rPr>
                <w:rFonts w:ascii="Times New Roman" w:eastAsia="方正仿宋简体" w:hAnsi="Times New Roman" w:cs="Times New Roman"/>
              </w:rPr>
              <w:t>15:30</w:t>
            </w:r>
            <w:r>
              <w:rPr>
                <w:rFonts w:ascii="Times New Roman" w:eastAsia="方正仿宋简体" w:hAnsi="Times New Roman" w:cs="Times New Roman"/>
              </w:rPr>
              <w:t>之前提交行权申请、放弃申请</w:t>
            </w:r>
          </w:p>
        </w:tc>
      </w:tr>
      <w:tr w:rsidR="001B419E">
        <w:tc>
          <w:tcPr>
            <w:tcW w:w="241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交易代码</w:t>
            </w:r>
          </w:p>
        </w:tc>
        <w:tc>
          <w:tcPr>
            <w:tcW w:w="5528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看涨期权：</w:t>
            </w:r>
            <w:r>
              <w:rPr>
                <w:rFonts w:ascii="Times New Roman" w:eastAsia="方正仿宋简体" w:hAnsi="Times New Roman" w:cs="Times New Roman"/>
              </w:rPr>
              <w:t>LU-</w:t>
            </w:r>
            <w:r>
              <w:rPr>
                <w:rFonts w:ascii="Times New Roman" w:eastAsia="方正仿宋简体" w:hAnsi="Times New Roman" w:cs="Times New Roman"/>
              </w:rPr>
              <w:t>合约月份</w:t>
            </w:r>
            <w:r>
              <w:rPr>
                <w:rFonts w:ascii="Times New Roman" w:eastAsia="方正仿宋简体" w:hAnsi="Times New Roman" w:cs="Times New Roman"/>
              </w:rPr>
              <w:t>-C-</w:t>
            </w:r>
            <w:r>
              <w:rPr>
                <w:rFonts w:ascii="Times New Roman" w:eastAsia="方正仿宋简体" w:hAnsi="Times New Roman" w:cs="Times New Roman"/>
              </w:rPr>
              <w:t>行权价格</w:t>
            </w:r>
          </w:p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看跌期权：</w:t>
            </w:r>
            <w:r>
              <w:rPr>
                <w:rFonts w:ascii="Times New Roman" w:eastAsia="方正仿宋简体" w:hAnsi="Times New Roman" w:cs="Times New Roman"/>
              </w:rPr>
              <w:t>LU-</w:t>
            </w:r>
            <w:r>
              <w:rPr>
                <w:rFonts w:ascii="Times New Roman" w:eastAsia="方正仿宋简体" w:hAnsi="Times New Roman" w:cs="Times New Roman"/>
              </w:rPr>
              <w:t>合约月份</w:t>
            </w:r>
            <w:r>
              <w:rPr>
                <w:rFonts w:ascii="Times New Roman" w:eastAsia="方正仿宋简体" w:hAnsi="Times New Roman" w:cs="Times New Roman"/>
              </w:rPr>
              <w:t>-P-</w:t>
            </w:r>
            <w:r>
              <w:rPr>
                <w:rFonts w:ascii="Times New Roman" w:eastAsia="方正仿宋简体" w:hAnsi="Times New Roman" w:cs="Times New Roman"/>
              </w:rPr>
              <w:t>行权价格</w:t>
            </w:r>
          </w:p>
        </w:tc>
      </w:tr>
    </w:tbl>
    <w:p w:rsidR="001B419E" w:rsidRDefault="003A67FF">
      <w:pPr>
        <w:spacing w:line="520" w:lineRule="exact"/>
        <w:ind w:firstLineChars="149" w:firstLine="449"/>
        <w:rPr>
          <w:rFonts w:eastAsia="方正楷体简体"/>
          <w:b/>
          <w:sz w:val="30"/>
          <w:szCs w:val="30"/>
        </w:rPr>
      </w:pPr>
      <w:r>
        <w:rPr>
          <w:rFonts w:eastAsia="方正楷体简体"/>
          <w:b/>
          <w:sz w:val="30"/>
          <w:szCs w:val="30"/>
        </w:rPr>
        <w:t>（</w:t>
      </w:r>
      <w:r>
        <w:rPr>
          <w:rFonts w:eastAsia="方正楷体简体" w:hint="eastAsia"/>
          <w:b/>
          <w:sz w:val="30"/>
          <w:szCs w:val="30"/>
        </w:rPr>
        <w:t>二</w:t>
      </w:r>
      <w:r>
        <w:rPr>
          <w:rFonts w:eastAsia="方正楷体简体"/>
          <w:b/>
          <w:sz w:val="30"/>
          <w:szCs w:val="30"/>
        </w:rPr>
        <w:t>）</w:t>
      </w:r>
      <w:r>
        <w:rPr>
          <w:rFonts w:eastAsia="方正楷体简体" w:hint="eastAsia"/>
          <w:b/>
          <w:sz w:val="30"/>
          <w:szCs w:val="30"/>
        </w:rPr>
        <w:t>期权相关演练</w:t>
      </w:r>
      <w:r>
        <w:rPr>
          <w:rFonts w:eastAsia="方正楷体简体" w:hint="eastAsia"/>
          <w:b/>
          <w:sz w:val="30"/>
          <w:szCs w:val="30"/>
        </w:rPr>
        <w:t>参数</w:t>
      </w:r>
    </w:p>
    <w:tbl>
      <w:tblPr>
        <w:tblW w:w="633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4"/>
        <w:gridCol w:w="3161"/>
      </w:tblGrid>
      <w:tr w:rsidR="001B419E"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项目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 w:hint="eastAsia"/>
                <w:kern w:val="0"/>
              </w:rPr>
              <w:t>低硫燃料油</w:t>
            </w:r>
            <w:r>
              <w:rPr>
                <w:rFonts w:ascii="Times New Roman" w:eastAsia="方正仿宋简体" w:hAnsi="Times New Roman" w:cs="Times New Roman"/>
                <w:kern w:val="0"/>
              </w:rPr>
              <w:t>期权</w:t>
            </w:r>
            <w:r>
              <w:rPr>
                <w:rFonts w:ascii="Times New Roman" w:eastAsia="方正仿宋简体" w:hAnsi="Times New Roman" w:cs="Times New Roman" w:hint="eastAsia"/>
                <w:kern w:val="0"/>
              </w:rPr>
              <w:t>交易</w:t>
            </w:r>
            <w:r>
              <w:rPr>
                <w:rFonts w:ascii="Times New Roman" w:eastAsia="方正仿宋简体" w:hAnsi="Times New Roman" w:cs="Times New Roman"/>
                <w:kern w:val="0"/>
              </w:rPr>
              <w:t>参数值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交易手续费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0.2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手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套保交易手续费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0.1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手（能源中心认定的高频交易者除外）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交易手续费平今优惠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免收平今手续费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套保交易手续费平今优惠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免收平今手续费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行权（履约）手续费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0.2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手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行权（履约）前期权自对冲手续费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0.2</w:t>
            </w:r>
            <w:r>
              <w:rPr>
                <w:rFonts w:ascii="Times New Roman" w:eastAsia="方正仿宋简体" w:hAnsi="Times New Roman" w:cs="Times New Roman"/>
              </w:rPr>
              <w:t>元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手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做市商期权自对冲手续费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免收手续费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行权（履约）后期货自对冲手续费</w:t>
            </w:r>
          </w:p>
        </w:tc>
        <w:tc>
          <w:tcPr>
            <w:tcW w:w="3161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trike/>
              </w:rPr>
            </w:pPr>
            <w:r>
              <w:rPr>
                <w:rFonts w:ascii="Times New Roman" w:eastAsia="方正仿宋简体" w:hAnsi="Times New Roman" w:cs="Times New Roman"/>
              </w:rPr>
              <w:t>免收手续费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无风险利率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1.5%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限价单最小下单量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1</w:t>
            </w:r>
            <w:r>
              <w:rPr>
                <w:rFonts w:ascii="Times New Roman" w:eastAsia="方正仿宋简体" w:hAnsi="Times New Roman" w:cs="Times New Roman"/>
                <w:kern w:val="0"/>
              </w:rPr>
              <w:t>手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限价单最大下单量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100</w:t>
            </w:r>
            <w:r>
              <w:rPr>
                <w:rFonts w:ascii="Times New Roman" w:eastAsia="方正仿宋简体" w:hAnsi="Times New Roman" w:cs="Times New Roman"/>
                <w:kern w:val="0"/>
              </w:rPr>
              <w:t>手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 w:hint="eastAsia"/>
                <w:kern w:val="0"/>
              </w:rPr>
              <w:t>市</w:t>
            </w:r>
            <w:r>
              <w:rPr>
                <w:rFonts w:ascii="Times New Roman" w:eastAsia="方正仿宋简体" w:hAnsi="Times New Roman" w:cs="Times New Roman"/>
                <w:kern w:val="0"/>
              </w:rPr>
              <w:t>价单最小下单量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  <w:kern w:val="0"/>
              </w:rPr>
              <w:t>1</w:t>
            </w:r>
            <w:r>
              <w:rPr>
                <w:rFonts w:ascii="Times New Roman" w:eastAsia="方正仿宋简体" w:hAnsi="Times New Roman" w:cs="Times New Roman"/>
                <w:kern w:val="0"/>
              </w:rPr>
              <w:t>手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 w:hint="eastAsia"/>
                <w:kern w:val="0"/>
              </w:rPr>
              <w:t>市</w:t>
            </w:r>
            <w:r>
              <w:rPr>
                <w:rFonts w:ascii="Times New Roman" w:eastAsia="方正仿宋简体" w:hAnsi="Times New Roman" w:cs="Times New Roman"/>
                <w:kern w:val="0"/>
              </w:rPr>
              <w:t>价单最大下单量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 w:hint="eastAsia"/>
                <w:kern w:val="0"/>
              </w:rPr>
              <w:t>3</w:t>
            </w:r>
            <w:r>
              <w:rPr>
                <w:rFonts w:ascii="Times New Roman" w:eastAsia="方正仿宋简体" w:hAnsi="Times New Roman" w:cs="Times New Roman"/>
                <w:kern w:val="0"/>
              </w:rPr>
              <w:t>0</w:t>
            </w:r>
            <w:r>
              <w:rPr>
                <w:rFonts w:ascii="Times New Roman" w:eastAsia="方正仿宋简体" w:hAnsi="Times New Roman" w:cs="Times New Roman"/>
                <w:kern w:val="0"/>
              </w:rPr>
              <w:t>手</w:t>
            </w:r>
          </w:p>
        </w:tc>
      </w:tr>
      <w:tr w:rsidR="001B419E">
        <w:tc>
          <w:tcPr>
            <w:tcW w:w="317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挂牌标的合约持仓量阈值</w:t>
            </w:r>
          </w:p>
        </w:tc>
        <w:tc>
          <w:tcPr>
            <w:tcW w:w="3161" w:type="dxa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10000</w:t>
            </w:r>
            <w:r>
              <w:rPr>
                <w:rFonts w:ascii="Times New Roman" w:eastAsia="方正仿宋简体" w:hAnsi="Times New Roman" w:cs="Times New Roman"/>
              </w:rPr>
              <w:t>手（单边）</w:t>
            </w:r>
          </w:p>
        </w:tc>
      </w:tr>
    </w:tbl>
    <w:p w:rsidR="001B419E" w:rsidRDefault="003A67FF">
      <w:pPr>
        <w:spacing w:line="520" w:lineRule="exact"/>
        <w:ind w:firstLine="420"/>
        <w:rPr>
          <w:rFonts w:eastAsia="方正楷体简体"/>
          <w:b/>
          <w:sz w:val="30"/>
          <w:szCs w:val="30"/>
        </w:rPr>
      </w:pPr>
      <w:r>
        <w:rPr>
          <w:rFonts w:eastAsia="方正楷体简体"/>
          <w:b/>
          <w:sz w:val="30"/>
          <w:szCs w:val="30"/>
        </w:rPr>
        <w:t>（</w:t>
      </w:r>
      <w:r>
        <w:rPr>
          <w:rFonts w:eastAsia="方正楷体简体" w:hint="eastAsia"/>
          <w:b/>
          <w:sz w:val="30"/>
          <w:szCs w:val="30"/>
        </w:rPr>
        <w:t>三</w:t>
      </w:r>
      <w:r>
        <w:rPr>
          <w:rFonts w:eastAsia="方正楷体简体"/>
          <w:b/>
          <w:sz w:val="30"/>
          <w:szCs w:val="30"/>
        </w:rPr>
        <w:t>）</w:t>
      </w:r>
      <w:r>
        <w:rPr>
          <w:rFonts w:eastAsia="方正楷体简体" w:hint="eastAsia"/>
          <w:b/>
          <w:sz w:val="30"/>
          <w:szCs w:val="30"/>
        </w:rPr>
        <w:t>持仓限额</w:t>
      </w:r>
    </w:p>
    <w:tbl>
      <w:tblPr>
        <w:tblW w:w="7938" w:type="dxa"/>
        <w:tblInd w:w="562" w:type="dxa"/>
        <w:tblLook w:val="04A0" w:firstRow="1" w:lastRow="0" w:firstColumn="1" w:lastColumn="0" w:noHBand="0" w:noVBand="1"/>
      </w:tblPr>
      <w:tblGrid>
        <w:gridCol w:w="993"/>
        <w:gridCol w:w="1275"/>
        <w:gridCol w:w="1134"/>
        <w:gridCol w:w="1276"/>
        <w:gridCol w:w="992"/>
        <w:gridCol w:w="1418"/>
        <w:gridCol w:w="850"/>
      </w:tblGrid>
      <w:tr w:rsidR="001B419E">
        <w:trPr>
          <w:trHeight w:val="1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 w:hint="eastAsia"/>
                <w:kern w:val="0"/>
              </w:rPr>
              <w:t>品种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方正仿宋简体" w:eastAsia="方正仿宋简体" w:hAnsi="Times New Roman" w:hint="eastAsia"/>
              </w:rPr>
              <w:t>标的期货合约挂牌至交割月前第三月的最后一个交易日（期权合约挂牌至到期月前二月）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19E" w:rsidRDefault="003A67FF">
            <w:pPr>
              <w:jc w:val="center"/>
              <w:rPr>
                <w:rFonts w:ascii="方正仿宋简体" w:eastAsia="方正仿宋简体" w:hAnsi="Times New Roman"/>
              </w:rPr>
            </w:pPr>
            <w:r>
              <w:rPr>
                <w:rFonts w:ascii="方正仿宋简体" w:eastAsia="方正仿宋简体" w:hAnsi="Times New Roman" w:hint="eastAsia"/>
              </w:rPr>
              <w:t>标的期货合约交割月前第二月（期权到期月前一月）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19E" w:rsidRDefault="003A67FF">
            <w:pPr>
              <w:jc w:val="center"/>
              <w:rPr>
                <w:rFonts w:ascii="方正仿宋简体" w:eastAsia="方正仿宋简体" w:hAnsi="Times New Roman"/>
              </w:rPr>
            </w:pPr>
            <w:r>
              <w:rPr>
                <w:rFonts w:ascii="方正仿宋简体" w:eastAsia="方正仿宋简体" w:hAnsi="Times New Roman" w:hint="eastAsia"/>
              </w:rPr>
              <w:t>标的期货合约交割月前第一月（期权到期月）</w:t>
            </w:r>
          </w:p>
        </w:tc>
      </w:tr>
      <w:tr w:rsidR="001B419E">
        <w:trPr>
          <w:trHeight w:val="37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kern w:val="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限仓数额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(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手，单边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限仓数额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(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手，单边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限仓数额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(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手，单边</w:t>
            </w:r>
            <w:r>
              <w:rPr>
                <w:rFonts w:ascii="Times New Roman" w:eastAsia="方正仿宋简体" w:hAnsi="Times New Roman" w:cs="方正仿宋简体"/>
                <w:kern w:val="0"/>
              </w:rPr>
              <w:t>)</w:t>
            </w:r>
          </w:p>
        </w:tc>
      </w:tr>
      <w:tr w:rsidR="001B419E">
        <w:trPr>
          <w:trHeight w:val="47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非期货公司会员</w:t>
            </w:r>
            <w:r>
              <w:rPr>
                <w:rFonts w:ascii="方正仿宋简体" w:eastAsia="方正仿宋简体" w:hAnsi="Times New Roman" w:hint="eastAsia"/>
              </w:rPr>
              <w:t>、境外特殊非经纪参与者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客户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非期货公司会员</w:t>
            </w:r>
            <w:r>
              <w:rPr>
                <w:rFonts w:ascii="方正仿宋简体" w:eastAsia="方正仿宋简体" w:hAnsi="Times New Roman" w:hint="eastAsia"/>
              </w:rPr>
              <w:t>、境外特殊非经纪参与者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客户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非期货公司会员</w:t>
            </w:r>
            <w:r>
              <w:rPr>
                <w:rFonts w:ascii="方正仿宋简体" w:eastAsia="方正仿宋简体" w:hAnsi="Times New Roman" w:hint="eastAsia"/>
              </w:rPr>
              <w:t>、境外特殊非经纪参与者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/>
                <w:kern w:val="0"/>
              </w:rPr>
              <w:t>客户</w:t>
            </w:r>
          </w:p>
        </w:tc>
      </w:tr>
      <w:tr w:rsidR="001B419E">
        <w:trPr>
          <w:trHeight w:val="5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 w:cs="方正仿宋简体" w:hint="eastAsia"/>
                <w:kern w:val="0"/>
              </w:rPr>
              <w:t>低硫燃料油</w:t>
            </w:r>
            <w:r>
              <w:rPr>
                <w:rFonts w:ascii="Times New Roman" w:eastAsia="方正仿宋简体" w:hAnsi="Times New Roman" w:cs="方正仿宋简体" w:hint="eastAsia"/>
                <w:kern w:val="0"/>
              </w:rPr>
              <w:t>期权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Times New Roman"/>
                <w:kern w:val="0"/>
              </w:rPr>
            </w:pPr>
            <w:r>
              <w:rPr>
                <w:rFonts w:ascii="Times New Roman" w:eastAsia="方正仿宋简体" w:hAnsi="Times New Roman" w:cs="Times New Roman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/>
                <w:sz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/>
                <w:sz w:val="20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/>
                <w:sz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 w:cs="方正仿宋简体"/>
                <w:kern w:val="0"/>
              </w:rPr>
            </w:pPr>
            <w:r>
              <w:rPr>
                <w:rFonts w:ascii="Times New Roman" w:eastAsia="方正仿宋简体" w:hAnsi="Times New Roman"/>
                <w:sz w:val="20"/>
              </w:rPr>
              <w:t>500</w:t>
            </w:r>
          </w:p>
        </w:tc>
      </w:tr>
    </w:tbl>
    <w:p w:rsidR="001B419E" w:rsidRDefault="003A67FF">
      <w:pPr>
        <w:widowControl/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五、套保额度申请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当日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，各</w:t>
      </w:r>
      <w:r>
        <w:rPr>
          <w:rFonts w:ascii="Times New Roman" w:eastAsia="方正仿宋简体" w:hAnsi="Times New Roman" w:cs="Times New Roman"/>
          <w:sz w:val="30"/>
          <w:szCs w:val="30"/>
        </w:rPr>
        <w:t>会员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可</w:t>
      </w:r>
      <w:r>
        <w:rPr>
          <w:rFonts w:ascii="Times New Roman" w:eastAsia="方正仿宋简体" w:hAnsi="Times New Roman" w:cs="Times New Roman"/>
          <w:sz w:val="30"/>
          <w:szCs w:val="30"/>
        </w:rPr>
        <w:t>通过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上期能源会员服务</w:t>
      </w:r>
      <w:r>
        <w:rPr>
          <w:rFonts w:ascii="Times New Roman" w:eastAsia="方正仿宋简体" w:hAnsi="Times New Roman" w:cs="Times New Roman"/>
          <w:sz w:val="30"/>
          <w:szCs w:val="30"/>
        </w:rPr>
        <w:t>测试系统使用套保账号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</w:t>
      </w:r>
      <w:r>
        <w:rPr>
          <w:rFonts w:ascii="Times New Roman" w:eastAsia="方正仿宋简体" w:hAnsi="Times New Roman" w:cs="Times New Roman"/>
          <w:sz w:val="30"/>
          <w:szCs w:val="30"/>
        </w:rPr>
        <w:t>密码同生产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为客户申请套期保值额度，交易所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将会</w:t>
      </w:r>
      <w:r>
        <w:rPr>
          <w:rFonts w:ascii="Times New Roman" w:eastAsia="方正仿宋简体" w:hAnsi="Times New Roman" w:cs="Times New Roman"/>
          <w:sz w:val="30"/>
          <w:szCs w:val="30"/>
        </w:rPr>
        <w:t>实时审批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1B419E" w:rsidRDefault="003A67FF">
      <w:pPr>
        <w:widowControl/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六、通讯参数</w:t>
      </w:r>
    </w:p>
    <w:p w:rsidR="001B419E" w:rsidRDefault="003A67FF">
      <w:pPr>
        <w:numPr>
          <w:ilvl w:val="0"/>
          <w:numId w:val="2"/>
        </w:num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交易系统</w:t>
      </w:r>
    </w:p>
    <w:p w:rsidR="001B419E" w:rsidRDefault="003A67FF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交易系统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（含</w:t>
      </w:r>
      <w:r>
        <w:rPr>
          <w:rFonts w:ascii="Times New Roman" w:eastAsia="方正仿宋简体" w:hAnsi="Times New Roman" w:cs="Times New Roman"/>
          <w:sz w:val="30"/>
          <w:szCs w:val="30"/>
        </w:rPr>
        <w:t>二代行情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使用生产环境。</w:t>
      </w:r>
    </w:p>
    <w:p w:rsidR="001B419E" w:rsidRDefault="003A67FF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各单位的交易及行情系统应使用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配置方式来获取前置机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地址，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地址为：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1B419E" w:rsidRDefault="003A67FF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服务器获取交易前置机地址参数的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；使用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服务器获取行情前置机地址参数的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1B419E" w:rsidRDefault="003A67FF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各单位的网络安全控制策略应打开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192.168.12.X</w:t>
      </w:r>
      <w:r>
        <w:rPr>
          <w:rFonts w:ascii="Times New Roman" w:eastAsia="方正仿宋简体" w:hAnsi="Times New Roman" w:cs="Times New Roman" w:hint="eastAsia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33005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33011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的访问；及对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192.168.9.X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192.168.13.X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192.168.17.X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80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443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的访问。请确保上述网段及协议端口的通讯正常。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二代行情参数请参照上期能源网站链接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ht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tps://www.ine.cn/services/technology/download/202605/t20260512_831661.html</w:t>
      </w:r>
    </w:p>
    <w:p w:rsidR="001B419E" w:rsidRDefault="003A67FF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</w:t>
      </w:r>
      <w:r>
        <w:rPr>
          <w:rFonts w:ascii="方正楷体简体" w:eastAsia="方正楷体简体" w:hint="eastAsia"/>
          <w:b/>
          <w:sz w:val="30"/>
          <w:szCs w:val="30"/>
        </w:rPr>
        <w:t>二</w:t>
      </w:r>
      <w:r>
        <w:rPr>
          <w:rFonts w:ascii="方正楷体简体" w:eastAsia="方正楷体简体" w:hint="eastAsia"/>
          <w:b/>
          <w:sz w:val="30"/>
          <w:szCs w:val="30"/>
        </w:rPr>
        <w:t>）会员服务测试系统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专线地址：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http://192.168.9.21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4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证联网地址：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http://42.24.1.24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6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会员服务测试系统的用户名及密码同生产环境。</w:t>
      </w:r>
    </w:p>
    <w:p w:rsidR="001B419E" w:rsidRDefault="003A67FF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（三）会服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API</w:t>
      </w:r>
      <w:r>
        <w:rPr>
          <w:rFonts w:ascii="方正楷体简体" w:eastAsia="方正楷体简体" w:hint="eastAsia"/>
          <w:b/>
          <w:sz w:val="30"/>
          <w:szCs w:val="30"/>
        </w:rPr>
        <w:t>接口测试系统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192.168.9.219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，端口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443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用户名、密码以及证书信息同生产系统。</w:t>
      </w:r>
    </w:p>
    <w:p w:rsidR="001B419E" w:rsidRDefault="003A67FF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</w:t>
      </w:r>
      <w:r>
        <w:rPr>
          <w:rFonts w:ascii="方正楷体简体" w:eastAsia="方正楷体简体" w:hint="eastAsia"/>
          <w:b/>
          <w:sz w:val="30"/>
          <w:szCs w:val="30"/>
        </w:rPr>
        <w:t>四</w:t>
      </w:r>
      <w:r>
        <w:rPr>
          <w:rFonts w:ascii="方正楷体简体" w:eastAsia="方正楷体简体" w:hint="eastAsia"/>
          <w:b/>
          <w:sz w:val="30"/>
          <w:szCs w:val="30"/>
        </w:rPr>
        <w:t>）</w:t>
      </w:r>
      <w:r>
        <w:rPr>
          <w:rFonts w:ascii="方正楷体简体" w:eastAsia="方正楷体简体"/>
          <w:b/>
          <w:sz w:val="30"/>
          <w:szCs w:val="30"/>
        </w:rPr>
        <w:t>期货市场监控中心盘后数据报送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42.0.10.27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（证联网地址），端口：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9000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数据报送测试的用户名及密码同生产环境。</w:t>
      </w:r>
    </w:p>
    <w:p w:rsidR="001B419E" w:rsidRDefault="003A67FF">
      <w:pPr>
        <w:widowControl/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七、演练要求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sz w:val="30"/>
          <w:szCs w:val="30"/>
        </w:rPr>
        <w:t>各单位应做好以下工作：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（一）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前与各自软件供应商联系，制定周密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计划，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结束后，仔细核对数据。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（二）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前做好系统和数据备份，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后恢复备份，确保不影响下一交易日的正常业务。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sz w:val="30"/>
          <w:szCs w:val="30"/>
        </w:rPr>
        <w:t>（三）应重点关注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低硫燃料油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期权业务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的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演练，其中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29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日演练还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应重点关注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流程正常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，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结算数据正确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。</w:t>
      </w:r>
    </w:p>
    <w:p w:rsidR="001B419E" w:rsidRDefault="003A67FF">
      <w:pPr>
        <w:spacing w:line="560" w:lineRule="exact"/>
        <w:ind w:firstLineChars="200" w:firstLine="592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（四）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完成后</w:t>
      </w:r>
      <w:r>
        <w:rPr>
          <w:rFonts w:ascii="Times New Roman" w:eastAsia="方正仿宋简体" w:hAnsi="Times New Roman" w:cs="Times New Roman"/>
          <w:sz w:val="30"/>
          <w:szCs w:val="30"/>
        </w:rPr>
        <w:t>请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各单位</w:t>
      </w:r>
      <w:r>
        <w:rPr>
          <w:rFonts w:ascii="Times New Roman" w:eastAsia="方正仿宋简体" w:hAnsi="Times New Roman" w:cs="Times New Roman"/>
          <w:sz w:val="30"/>
          <w:szCs w:val="30"/>
        </w:rPr>
        <w:t>在上期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能源</w:t>
      </w:r>
      <w:r>
        <w:rPr>
          <w:rFonts w:ascii="Times New Roman" w:eastAsia="方正仿宋简体" w:hAnsi="Times New Roman" w:cs="Times New Roman"/>
          <w:sz w:val="30"/>
          <w:szCs w:val="30"/>
        </w:rPr>
        <w:t>会员服务系统填写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演练情况</w:t>
      </w:r>
      <w:r>
        <w:rPr>
          <w:rFonts w:ascii="Times New Roman" w:eastAsia="方正仿宋简体" w:hAnsi="Times New Roman" w:cs="Times New Roman"/>
          <w:sz w:val="30"/>
          <w:szCs w:val="30"/>
        </w:rPr>
        <w:t>，菜单路径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sz w:val="30"/>
          <w:szCs w:val="30"/>
        </w:rPr>
        <w:t>业务窗口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〉系统测试反馈，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标题为“</w:t>
      </w:r>
      <w:r>
        <w:rPr>
          <w:rFonts w:ascii="Times New Roman" w:eastAsia="方正仿宋简体" w:hAnsi="Times New Roman" w:cs="Times New Roman"/>
          <w:sz w:val="30"/>
          <w:szCs w:val="30"/>
        </w:rPr>
        <w:t>202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60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829/20260905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低硫燃料油期权演练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反馈</w:t>
      </w:r>
      <w:r>
        <w:rPr>
          <w:rFonts w:ascii="Times New Roman" w:eastAsia="方正仿宋简体" w:hAnsi="Times New Roman" w:cs="Times New Roman"/>
          <w:sz w:val="30"/>
          <w:szCs w:val="30"/>
        </w:rPr>
        <w:t>”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方正仿宋简体"/>
          <w:spacing w:val="-2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sz w:val="30"/>
          <w:szCs w:val="30"/>
        </w:rPr>
        <w:t>（五）各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行情转发单位应填写《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低硫燃料油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期权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业务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全市场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演练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反馈表（信息商）》（附表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3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），</w:t>
      </w:r>
      <w:hyperlink r:id="rId8" w:history="1">
        <w:r>
          <w:rPr>
            <w:rFonts w:ascii="Times New Roman" w:eastAsia="方正仿宋简体" w:hAnsi="Times New Roman" w:cs="方正仿宋简体" w:hint="eastAsia"/>
            <w:spacing w:val="-2"/>
            <w:sz w:val="30"/>
            <w:szCs w:val="30"/>
          </w:rPr>
          <w:t>以电子邮件方式发送到信息管理部</w:t>
        </w:r>
        <w:r>
          <w:rPr>
            <w:rFonts w:ascii="Times New Roman" w:eastAsia="方正仿宋简体" w:hAnsi="Times New Roman" w:cs="方正仿宋简体" w:hint="eastAsia"/>
            <w:spacing w:val="-2"/>
            <w:sz w:val="30"/>
            <w:szCs w:val="30"/>
          </w:rPr>
          <w:t>m</w:t>
        </w:r>
        <w:r>
          <w:rPr>
            <w:rFonts w:ascii="Times New Roman" w:eastAsia="方正仿宋简体" w:hAnsi="Times New Roman" w:cs="方正仿宋简体"/>
            <w:spacing w:val="-2"/>
            <w:sz w:val="30"/>
            <w:szCs w:val="30"/>
          </w:rPr>
          <w:t>arketdata@shfe.com.cn</w:t>
        </w:r>
      </w:hyperlink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。</w:t>
      </w:r>
    </w:p>
    <w:p w:rsidR="001B419E" w:rsidRDefault="003A67FF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sz w:val="30"/>
          <w:szCs w:val="30"/>
        </w:rPr>
        <w:t>（六）</w:t>
      </w:r>
      <w:r>
        <w:rPr>
          <w:rFonts w:ascii="Times New Roman" w:eastAsia="方正仿宋简体" w:hAnsi="Times New Roman" w:cs="Times New Roman"/>
          <w:sz w:val="30"/>
          <w:szCs w:val="30"/>
        </w:rPr>
        <w:t>各单位做好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数据的隔离工作，避免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演练</w:t>
      </w:r>
      <w:r>
        <w:rPr>
          <w:rFonts w:ascii="Times New Roman" w:eastAsia="方正仿宋简体" w:hAnsi="Times New Roman" w:cs="Times New Roman"/>
          <w:sz w:val="30"/>
          <w:szCs w:val="30"/>
        </w:rPr>
        <w:t>数据影响生产数据。</w:t>
      </w:r>
    </w:p>
    <w:p w:rsidR="001B419E" w:rsidRDefault="003A67FF">
      <w:pPr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八</w:t>
      </w:r>
      <w:r>
        <w:rPr>
          <w:rFonts w:ascii="方正黑体简体" w:eastAsia="方正黑体简体" w:hAnsi="Times New Roman" w:cs="方正黑体简体"/>
          <w:sz w:val="30"/>
          <w:szCs w:val="30"/>
        </w:rPr>
        <w:t>、联系方式</w:t>
      </w:r>
    </w:p>
    <w:p w:rsidR="001B419E" w:rsidRDefault="003A67FF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值班电话：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021-68400802</w:t>
      </w:r>
    </w:p>
    <w:p w:rsidR="001B419E" w:rsidRDefault="003A67FF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电子邮箱：</w:t>
      </w:r>
      <w:r>
        <w:rPr>
          <w:rFonts w:ascii="Times New Roman" w:eastAsia="方正仿宋简体" w:hAnsi="Times New Roman" w:cs="Times New Roman"/>
          <w:color w:val="333333"/>
          <w:kern w:val="0"/>
          <w:sz w:val="30"/>
          <w:szCs w:val="30"/>
        </w:rPr>
        <w:t>tech@shfe.com.cn</w:t>
      </w:r>
    </w:p>
    <w:p w:rsidR="001B419E" w:rsidRDefault="001B419E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方正仿宋简体"/>
          <w:sz w:val="30"/>
          <w:szCs w:val="30"/>
        </w:rPr>
      </w:pPr>
    </w:p>
    <w:p w:rsidR="000A4FD7" w:rsidRDefault="003A67FF" w:rsidP="000A4FD7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方正仿宋简体"/>
          <w:spacing w:val="-2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sz w:val="30"/>
          <w:szCs w:val="30"/>
        </w:rPr>
        <w:t>附表：</w:t>
      </w:r>
      <w:r w:rsidR="000A4FD7">
        <w:rPr>
          <w:rFonts w:ascii="Times New Roman" w:eastAsia="方正仿宋简体" w:hAnsi="Times New Roman" w:cs="Times New Roman"/>
          <w:sz w:val="30"/>
          <w:szCs w:val="30"/>
        </w:rPr>
        <w:t>1</w:t>
      </w:r>
      <w:r w:rsidR="000A4FD7">
        <w:rPr>
          <w:rFonts w:ascii="Times New Roman" w:eastAsia="方正仿宋简体" w:hAnsi="Times New Roman" w:cs="Times New Roman" w:hint="eastAsia"/>
          <w:sz w:val="30"/>
          <w:szCs w:val="30"/>
        </w:rPr>
        <w:t>．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29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低硫燃料油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期权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业务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全市场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演练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反馈表</w:t>
      </w:r>
    </w:p>
    <w:p w:rsidR="001B419E" w:rsidRDefault="003A67FF" w:rsidP="000A4FD7">
      <w:pPr>
        <w:widowControl/>
        <w:shd w:val="clear" w:color="auto" w:fill="FFFFFF"/>
        <w:spacing w:line="560" w:lineRule="exact"/>
        <w:ind w:firstLineChars="600" w:firstLine="1776"/>
        <w:rPr>
          <w:rFonts w:ascii="Times New Roman" w:eastAsia="方正仿宋简体" w:hAnsi="Times New Roman" w:cs="Times New Roman"/>
          <w:spacing w:val="-2"/>
          <w:sz w:val="30"/>
          <w:szCs w:val="30"/>
        </w:rPr>
      </w:pP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会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员）</w:t>
      </w:r>
    </w:p>
    <w:p w:rsidR="000A4FD7" w:rsidRDefault="000A4FD7" w:rsidP="000A4FD7">
      <w:pPr>
        <w:widowControl/>
        <w:shd w:val="clear" w:color="auto" w:fill="FFFFFF"/>
        <w:spacing w:line="560" w:lineRule="exact"/>
        <w:ind w:firstLineChars="500" w:firstLine="1500"/>
        <w:rPr>
          <w:rFonts w:ascii="Times New Roman" w:eastAsia="方正仿宋简体" w:hAnsi="Times New Roman" w:cs="方正仿宋简体"/>
          <w:spacing w:val="-2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．</w:t>
      </w:r>
      <w:r w:rsidR="003A67FF"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 w:rsidR="003A67FF"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 w:rsidR="003A67FF">
        <w:rPr>
          <w:rFonts w:ascii="Times New Roman" w:eastAsia="方正仿宋简体" w:hAnsi="Times New Roman" w:cs="Times New Roman" w:hint="eastAsia"/>
          <w:sz w:val="30"/>
          <w:szCs w:val="30"/>
        </w:rPr>
        <w:t>5</w:t>
      </w:r>
      <w:r w:rsidR="003A67FF">
        <w:rPr>
          <w:rFonts w:ascii="Times New Roman" w:eastAsia="方正仿宋简体" w:hAnsi="Times New Roman" w:cs="Times New Roman" w:hint="eastAsia"/>
          <w:sz w:val="30"/>
          <w:szCs w:val="30"/>
        </w:rPr>
        <w:t>日</w:t>
      </w:r>
      <w:r w:rsidR="003A67FF"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低硫燃料油</w:t>
      </w:r>
      <w:r w:rsidR="003A67FF">
        <w:rPr>
          <w:rFonts w:ascii="Times New Roman" w:eastAsia="方正仿宋简体" w:hAnsi="Times New Roman" w:cs="方正仿宋简体" w:hint="eastAsia"/>
          <w:sz w:val="30"/>
          <w:szCs w:val="30"/>
        </w:rPr>
        <w:t>期权</w:t>
      </w:r>
      <w:r w:rsidR="003A67FF">
        <w:rPr>
          <w:rFonts w:ascii="Times New Roman" w:eastAsia="方正仿宋简体" w:hAnsi="Times New Roman" w:cs="方正仿宋简体" w:hint="eastAsia"/>
          <w:sz w:val="30"/>
          <w:szCs w:val="30"/>
        </w:rPr>
        <w:t>业务</w:t>
      </w:r>
      <w:r w:rsidR="003A67FF"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全市场</w:t>
      </w:r>
      <w:r w:rsidR="003A67FF"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演练</w:t>
      </w:r>
      <w:r w:rsidR="003A67FF"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反馈表</w:t>
      </w:r>
    </w:p>
    <w:p w:rsidR="001B419E" w:rsidRDefault="003A67FF" w:rsidP="000A4FD7">
      <w:pPr>
        <w:widowControl/>
        <w:shd w:val="clear" w:color="auto" w:fill="FFFFFF"/>
        <w:spacing w:line="560" w:lineRule="exact"/>
        <w:ind w:leftChars="668" w:left="1403" w:firstLineChars="100" w:firstLine="296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会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员）</w:t>
      </w:r>
    </w:p>
    <w:p w:rsidR="001B419E" w:rsidRDefault="000A4FD7" w:rsidP="000A4FD7">
      <w:pPr>
        <w:widowControl/>
        <w:shd w:val="clear" w:color="auto" w:fill="FFFFFF"/>
        <w:spacing w:line="560" w:lineRule="exact"/>
        <w:ind w:firstLineChars="500" w:firstLine="1480"/>
        <w:rPr>
          <w:rFonts w:ascii="Times New Roman" w:eastAsia="方正仿宋简体" w:hAnsi="Times New Roman" w:cs="Times New Roman"/>
          <w:spacing w:val="-2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3</w:t>
      </w:r>
      <w:r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．</w:t>
      </w:r>
      <w:r w:rsidR="003A67FF"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低硫燃料油</w:t>
      </w:r>
      <w:r w:rsidR="003A67FF">
        <w:rPr>
          <w:rFonts w:ascii="Times New Roman" w:eastAsia="方正仿宋简体" w:hAnsi="Times New Roman" w:cs="方正仿宋简体" w:hint="eastAsia"/>
          <w:sz w:val="30"/>
          <w:szCs w:val="30"/>
        </w:rPr>
        <w:t>期权</w:t>
      </w:r>
      <w:r w:rsidR="003A67FF">
        <w:rPr>
          <w:rFonts w:ascii="Times New Roman" w:eastAsia="方正仿宋简体" w:hAnsi="Times New Roman" w:cs="方正仿宋简体" w:hint="eastAsia"/>
          <w:sz w:val="30"/>
          <w:szCs w:val="30"/>
        </w:rPr>
        <w:t>业务</w:t>
      </w:r>
      <w:r w:rsidR="003A67FF"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全市场</w:t>
      </w:r>
      <w:r w:rsidR="003A67FF"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演练</w:t>
      </w:r>
      <w:r w:rsidR="003A67FF">
        <w:rPr>
          <w:rFonts w:ascii="Times New Roman" w:eastAsia="方正仿宋简体" w:hAnsi="Times New Roman" w:cs="方正仿宋简体" w:hint="eastAsia"/>
          <w:spacing w:val="-2"/>
          <w:sz w:val="30"/>
          <w:szCs w:val="30"/>
        </w:rPr>
        <w:t>反馈表（信息商）</w:t>
      </w:r>
    </w:p>
    <w:p w:rsidR="001B419E" w:rsidRDefault="001B419E">
      <w:pPr>
        <w:widowControl/>
        <w:shd w:val="clear" w:color="auto" w:fill="FFFFFF"/>
        <w:spacing w:line="560" w:lineRule="exact"/>
        <w:rPr>
          <w:rFonts w:ascii="Times New Roman" w:eastAsia="方正仿宋简体" w:hAnsi="Times New Roman" w:cs="方正仿宋简体"/>
          <w:sz w:val="30"/>
          <w:szCs w:val="30"/>
        </w:rPr>
      </w:pPr>
    </w:p>
    <w:p w:rsidR="001B419E" w:rsidRDefault="001B419E">
      <w:pPr>
        <w:rPr>
          <w:rFonts w:ascii="Times New Roman" w:hAnsi="Times New Roman" w:cs="Times New Roman"/>
        </w:rPr>
      </w:pPr>
    </w:p>
    <w:p w:rsidR="001B419E" w:rsidRDefault="001B419E">
      <w:pPr>
        <w:rPr>
          <w:rFonts w:ascii="Times New Roman" w:hAnsi="Times New Roman" w:cs="Times New Roman"/>
        </w:rPr>
      </w:pPr>
    </w:p>
    <w:p w:rsidR="001B419E" w:rsidRDefault="001B419E">
      <w:pPr>
        <w:rPr>
          <w:rFonts w:ascii="Times New Roman" w:hAnsi="Times New Roman" w:cs="Times New Roman"/>
        </w:rPr>
      </w:pPr>
    </w:p>
    <w:p w:rsidR="001B419E" w:rsidRDefault="001B419E">
      <w:pPr>
        <w:rPr>
          <w:rFonts w:ascii="Times New Roman" w:hAnsi="Times New Roman" w:cs="Times New Roman"/>
        </w:rPr>
      </w:pPr>
    </w:p>
    <w:p w:rsidR="001B419E" w:rsidRDefault="001B419E">
      <w:pPr>
        <w:spacing w:line="480" w:lineRule="exact"/>
        <w:ind w:right="600"/>
        <w:jc w:val="right"/>
        <w:rPr>
          <w:rFonts w:ascii="方正仿宋简体" w:eastAsia="方正仿宋简体" w:hAnsi="Times New Roman" w:cs="方正仿宋简体"/>
          <w:color w:val="000000"/>
          <w:sz w:val="30"/>
          <w:szCs w:val="30"/>
        </w:rPr>
      </w:pPr>
    </w:p>
    <w:p w:rsidR="001B419E" w:rsidRDefault="001B419E">
      <w:pPr>
        <w:spacing w:line="480" w:lineRule="exact"/>
        <w:ind w:right="600"/>
        <w:jc w:val="right"/>
        <w:rPr>
          <w:rFonts w:ascii="方正仿宋简体" w:eastAsia="方正仿宋简体" w:hAnsi="Times New Roman" w:cs="方正仿宋简体"/>
          <w:color w:val="000000"/>
          <w:sz w:val="30"/>
          <w:szCs w:val="30"/>
        </w:rPr>
      </w:pPr>
    </w:p>
    <w:p w:rsidR="001B419E" w:rsidRDefault="001B419E">
      <w:pPr>
        <w:rPr>
          <w:rFonts w:ascii="方正大标宋简体" w:eastAsia="方正大标宋简体" w:hAnsi="Times New Roman" w:cs="方正大标宋简体"/>
          <w:sz w:val="42"/>
          <w:szCs w:val="42"/>
        </w:rPr>
      </w:pPr>
    </w:p>
    <w:p w:rsidR="001B419E" w:rsidRDefault="001B419E">
      <w:pPr>
        <w:rPr>
          <w:rFonts w:ascii="方正大标宋简体" w:eastAsia="方正大标宋简体" w:hAnsi="Times New Roman" w:cs="方正大标宋简体"/>
          <w:sz w:val="42"/>
          <w:szCs w:val="42"/>
        </w:rPr>
        <w:sectPr w:rsidR="001B419E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pgNumType w:fmt="numberInDash"/>
          <w:cols w:space="720"/>
          <w:rtlGutter/>
          <w:docGrid w:type="lines" w:linePitch="312"/>
        </w:sectPr>
      </w:pPr>
    </w:p>
    <w:p w:rsidR="001B419E" w:rsidRDefault="003A67FF">
      <w:pPr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  <w:r>
        <w:rPr>
          <w:rFonts w:ascii="Times New Roman" w:eastAsia="方正大标宋简体" w:hAnsi="Times New Roman" w:cs="Times New Roman"/>
          <w:sz w:val="42"/>
          <w:szCs w:val="42"/>
        </w:rPr>
        <w:t>1</w:t>
      </w:r>
    </w:p>
    <w:p w:rsidR="000A4FD7" w:rsidRDefault="000A4FD7" w:rsidP="000A4FD7">
      <w:pPr>
        <w:spacing w:line="240" w:lineRule="exact"/>
        <w:rPr>
          <w:rFonts w:ascii="方正大标宋简体" w:eastAsia="方正大标宋简体" w:hAnsi="Times New Roman" w:cs="方正大标宋简体" w:hint="eastAsia"/>
          <w:sz w:val="42"/>
          <w:szCs w:val="42"/>
        </w:rPr>
      </w:pPr>
    </w:p>
    <w:p w:rsidR="000A4FD7" w:rsidRDefault="003A67FF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  <w:r w:rsidRPr="000A4FD7">
        <w:rPr>
          <w:rFonts w:ascii="Times New Roman" w:eastAsia="方正大标宋简体" w:hAnsi="Times New Roman" w:cs="Times New Roman"/>
          <w:sz w:val="42"/>
          <w:szCs w:val="42"/>
        </w:rPr>
        <w:t>8</w:t>
      </w:r>
      <w:r w:rsidRPr="000A4FD7">
        <w:rPr>
          <w:rFonts w:ascii="Times New Roman" w:eastAsia="方正大标宋简体" w:hAnsi="Times New Roman" w:cs="Times New Roman"/>
          <w:sz w:val="42"/>
          <w:szCs w:val="42"/>
        </w:rPr>
        <w:t>月</w:t>
      </w:r>
      <w:r w:rsidRPr="000A4FD7">
        <w:rPr>
          <w:rFonts w:ascii="Times New Roman" w:eastAsia="方正大标宋简体" w:hAnsi="Times New Roman" w:cs="Times New Roman"/>
          <w:sz w:val="42"/>
          <w:szCs w:val="42"/>
        </w:rPr>
        <w:t>29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日低硫燃料油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期权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业务全市场演练</w:t>
      </w:r>
    </w:p>
    <w:p w:rsidR="001B419E" w:rsidRDefault="003A67FF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反馈表（会员）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1030"/>
        <w:gridCol w:w="278"/>
        <w:gridCol w:w="1544"/>
        <w:gridCol w:w="1412"/>
        <w:gridCol w:w="755"/>
        <w:gridCol w:w="370"/>
        <w:gridCol w:w="1188"/>
        <w:gridCol w:w="6"/>
      </w:tblGrid>
      <w:tr w:rsidR="001B419E">
        <w:trPr>
          <w:trHeight w:hRule="exact" w:val="567"/>
          <w:jc w:val="center"/>
        </w:trPr>
        <w:tc>
          <w:tcPr>
            <w:tcW w:w="8522" w:type="dxa"/>
            <w:gridSpan w:val="9"/>
            <w:shd w:val="clear" w:color="auto" w:fill="C0C0C0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4375" w:type="dxa"/>
            <w:gridSpan w:val="4"/>
            <w:vAlign w:val="center"/>
          </w:tcPr>
          <w:p w:rsidR="001B419E" w:rsidRDefault="001B419E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231" w:type="dxa"/>
            <w:gridSpan w:val="2"/>
            <w:vAlign w:val="center"/>
          </w:tcPr>
          <w:p w:rsidR="001B419E" w:rsidRDefault="001B419E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Merge w:val="restart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2925" w:type="dxa"/>
            <w:gridSpan w:val="3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831" w:type="dxa"/>
            <w:gridSpan w:val="5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Merge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726" w:type="dxa"/>
            <w:gridSpan w:val="7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1B419E">
        <w:trPr>
          <w:trHeight w:hRule="exact" w:val="567"/>
          <w:jc w:val="center"/>
        </w:trPr>
        <w:tc>
          <w:tcPr>
            <w:tcW w:w="8522" w:type="dxa"/>
            <w:gridSpan w:val="9"/>
            <w:shd w:val="clear" w:color="auto" w:fill="C0C0C0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1B419E">
        <w:trPr>
          <w:trHeight w:hRule="exact" w:val="1133"/>
          <w:jc w:val="center"/>
        </w:trPr>
        <w:tc>
          <w:tcPr>
            <w:tcW w:w="1766" w:type="dxa"/>
            <w:vMerge w:val="restart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756" w:type="dxa"/>
            <w:gridSpan w:val="8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恒生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</w:p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Merge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8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报盘机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地址</w:t>
            </w:r>
          </w:p>
        </w:tc>
        <w:tc>
          <w:tcPr>
            <w:tcW w:w="2925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登录用户名</w:t>
            </w:r>
          </w:p>
        </w:tc>
        <w:tc>
          <w:tcPr>
            <w:tcW w:w="2381" w:type="dxa"/>
            <w:gridSpan w:val="4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1B419E">
        <w:trPr>
          <w:trHeight w:hRule="exact" w:val="567"/>
          <w:jc w:val="center"/>
        </w:trPr>
        <w:tc>
          <w:tcPr>
            <w:tcW w:w="8522" w:type="dxa"/>
            <w:gridSpan w:val="9"/>
            <w:shd w:val="clear" w:color="auto" w:fill="C0C0C0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情况</w:t>
            </w:r>
          </w:p>
        </w:tc>
      </w:tr>
      <w:tr w:rsidR="001B419E">
        <w:trPr>
          <w:gridAfter w:val="1"/>
          <w:wAfter w:w="6" w:type="dxa"/>
          <w:trHeight w:hRule="exact" w:val="567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场景描述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1B419E">
        <w:trPr>
          <w:gridAfter w:val="1"/>
          <w:wAfter w:w="6" w:type="dxa"/>
          <w:trHeight w:hRule="exact" w:val="284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系统备份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997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与交易所系统连接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、是否连接到交易所正常交易</w:t>
            </w:r>
          </w:p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、一代行情是否正常</w:t>
            </w:r>
          </w:p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、二代行情是否正常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639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查询合约、接收合约状态切换信息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查询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合约正常接收</w:t>
            </w:r>
            <w:r>
              <w:rPr>
                <w:rFonts w:ascii="Times New Roman" w:eastAsia="方正仿宋简体" w:hAnsi="Times New Roman" w:cs="Times New Roman" w:hint="eastAsia"/>
              </w:rPr>
              <w:t>，</w:t>
            </w:r>
            <w:r>
              <w:rPr>
                <w:rFonts w:ascii="Times New Roman" w:eastAsia="方正仿宋简体" w:hAnsi="Times New Roman" w:cs="Times New Roman"/>
              </w:rPr>
              <w:t>合约状态切换信息正常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863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投资者报单、撤单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合约报单、撤单、开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平仓、成交回报是否正常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501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普通客户询价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普通客户对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期权合约询价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35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做市商报价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做市商对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期权合约报价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1570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通过交易指令对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提交行权申请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可选行权后的期货自对冲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提交自对冲申请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可选期权自对冲、做市商留仓、履约后的期货自</w:t>
            </w:r>
            <w:r>
              <w:rPr>
                <w:rFonts w:ascii="Times New Roman" w:eastAsia="方正仿宋简体" w:hAnsi="Times New Roman" w:cs="Times New Roman" w:hint="eastAsia"/>
              </w:rPr>
              <w:t>对</w:t>
            </w:r>
            <w:r>
              <w:rPr>
                <w:rFonts w:ascii="Times New Roman" w:eastAsia="方正仿宋简体" w:hAnsi="Times New Roman" w:cs="Times New Roman"/>
              </w:rPr>
              <w:t>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提交放弃期权行权申请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1475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通过会员服务系统对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提交行权申请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可选行权后的期货自对冲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提交自对冲申请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可选期权自对冲、做市商留仓、履约后的期货自</w:t>
            </w:r>
            <w:r>
              <w:rPr>
                <w:rFonts w:ascii="Times New Roman" w:eastAsia="方正仿宋简体" w:hAnsi="Times New Roman" w:cs="Times New Roman" w:hint="eastAsia"/>
              </w:rPr>
              <w:t>对</w:t>
            </w:r>
            <w:r>
              <w:rPr>
                <w:rFonts w:ascii="Times New Roman" w:eastAsia="方正仿宋简体" w:hAnsi="Times New Roman" w:cs="Times New Roman"/>
              </w:rPr>
              <w:t>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提交放弃期权行权申请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521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投资者对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合约下套保单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合约下套保单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44"/>
          <w:jc w:val="center"/>
        </w:trPr>
        <w:tc>
          <w:tcPr>
            <w:tcW w:w="3085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  <w:r>
              <w:rPr>
                <w:rFonts w:ascii="方正仿宋简体" w:eastAsia="方正仿宋简体" w:hAnsi="方正仿宋简体" w:cs="方正仿宋简体" w:hint="eastAsia"/>
                <w:bCs/>
              </w:rPr>
              <w:t>客户报单和成交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61"/>
          <w:jc w:val="center"/>
        </w:trPr>
        <w:tc>
          <w:tcPr>
            <w:tcW w:w="308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B419E" w:rsidRDefault="001B419E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59"/>
          <w:jc w:val="center"/>
        </w:trPr>
        <w:tc>
          <w:tcPr>
            <w:tcW w:w="308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B419E" w:rsidRDefault="001B419E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33"/>
          <w:jc w:val="center"/>
        </w:trPr>
        <w:tc>
          <w:tcPr>
            <w:tcW w:w="308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B419E" w:rsidRDefault="001B419E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59"/>
          <w:jc w:val="center"/>
        </w:trPr>
        <w:tc>
          <w:tcPr>
            <w:tcW w:w="308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B419E" w:rsidRDefault="001B419E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TAS</w:t>
            </w:r>
            <w:r>
              <w:rPr>
                <w:rFonts w:ascii="Times New Roman" w:eastAsia="方正仿宋简体" w:hAnsi="Times New Roman" w:cs="Times New Roman" w:hint="eastAsia"/>
              </w:rPr>
              <w:t>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平仓位正常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980"/>
          <w:jc w:val="center"/>
        </w:trPr>
        <w:tc>
          <w:tcPr>
            <w:tcW w:w="308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B419E" w:rsidRDefault="001B419E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对套利合约报单并且成交（腿合约成交的开平标志覆盖：开仓、平今、平昨，投机套保标志覆盖：一般、套保）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638"/>
          <w:jc w:val="center"/>
        </w:trPr>
        <w:tc>
          <w:tcPr>
            <w:tcW w:w="3085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  <w:r>
              <w:rPr>
                <w:rFonts w:ascii="Times New Roman" w:eastAsia="方正仿宋简体" w:hAnsi="Times New Roman" w:cs="Times New Roman"/>
                <w:bCs/>
              </w:rPr>
              <w:t>期货到期</w:t>
            </w:r>
          </w:p>
          <w:p w:rsidR="001B419E" w:rsidRDefault="003A67FF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  <w:r>
              <w:rPr>
                <w:rFonts w:ascii="Times New Roman" w:eastAsia="方正仿宋简体" w:hAnsi="Times New Roman" w:cs="Times New Roman"/>
                <w:bCs/>
              </w:rPr>
              <w:t>（</w:t>
            </w:r>
            <w:r>
              <w:rPr>
                <w:rFonts w:ascii="Times New Roman" w:eastAsia="方正仿宋简体" w:hAnsi="Times New Roman" w:cs="Times New Roman" w:hint="eastAsia"/>
                <w:bCs/>
              </w:rPr>
              <w:t>0831</w:t>
            </w:r>
            <w:r>
              <w:rPr>
                <w:rFonts w:ascii="Times New Roman" w:eastAsia="方正仿宋简体" w:hAnsi="Times New Roman" w:cs="Times New Roman"/>
                <w:bCs/>
              </w:rPr>
              <w:t>交易日）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 w:hint="eastAsia"/>
              </w:rPr>
              <w:t>EC</w:t>
            </w:r>
            <w:r>
              <w:rPr>
                <w:rFonts w:ascii="Times New Roman" w:eastAsia="方正仿宋简体" w:hAnsi="Times New Roman" w:cs="Times New Roman"/>
              </w:rPr>
              <w:t>260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合约的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多头</w:t>
            </w:r>
            <w:r>
              <w:rPr>
                <w:rFonts w:ascii="Times New Roman" w:eastAsia="方正仿宋简体" w:hAnsi="Times New Roman" w:cs="Times New Roman"/>
              </w:rPr>
              <w:t>仓位进入结算，验证</w:t>
            </w:r>
            <w:r>
              <w:rPr>
                <w:rFonts w:ascii="Times New Roman" w:eastAsia="方正仿宋简体" w:hAnsi="Times New Roman" w:cs="Times New Roman" w:hint="eastAsia"/>
              </w:rPr>
              <w:t>现金交割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638"/>
          <w:jc w:val="center"/>
        </w:trPr>
        <w:tc>
          <w:tcPr>
            <w:tcW w:w="308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B419E" w:rsidRDefault="001B419E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 w:hint="eastAsia"/>
              </w:rPr>
              <w:t>EC</w:t>
            </w:r>
            <w:r>
              <w:rPr>
                <w:rFonts w:ascii="Times New Roman" w:eastAsia="方正仿宋简体" w:hAnsi="Times New Roman" w:cs="Times New Roman"/>
              </w:rPr>
              <w:t>260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合约的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空头</w:t>
            </w:r>
            <w:r>
              <w:rPr>
                <w:rFonts w:ascii="Times New Roman" w:eastAsia="方正仿宋简体" w:hAnsi="Times New Roman" w:cs="Times New Roman"/>
              </w:rPr>
              <w:t>仓位进入结算，验证</w:t>
            </w:r>
            <w:r>
              <w:rPr>
                <w:rFonts w:ascii="Times New Roman" w:eastAsia="方正仿宋简体" w:hAnsi="Times New Roman" w:cs="Times New Roman" w:hint="eastAsia"/>
              </w:rPr>
              <w:t>现金交割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29"/>
          <w:jc w:val="center"/>
        </w:trPr>
        <w:tc>
          <w:tcPr>
            <w:tcW w:w="3085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  <w:r>
              <w:rPr>
                <w:rFonts w:ascii="Times New Roman" w:eastAsia="方正仿宋简体" w:hAnsi="Times New Roman" w:cs="Times New Roman" w:hint="eastAsia"/>
                <w:bCs/>
              </w:rPr>
              <w:t>一般转套保持仓</w:t>
            </w:r>
          </w:p>
        </w:tc>
        <w:tc>
          <w:tcPr>
            <w:tcW w:w="3827" w:type="dxa"/>
            <w:gridSpan w:val="3"/>
          </w:tcPr>
          <w:p w:rsidR="001B419E" w:rsidRDefault="003A67FF">
            <w:pPr>
              <w:spacing w:line="267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提交一般多头仓位转套保持仓申请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61"/>
          <w:jc w:val="center"/>
        </w:trPr>
        <w:tc>
          <w:tcPr>
            <w:tcW w:w="308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B419E" w:rsidRDefault="001B419E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27" w:type="dxa"/>
            <w:gridSpan w:val="3"/>
          </w:tcPr>
          <w:p w:rsidR="001B419E" w:rsidRDefault="003A67FF">
            <w:pPr>
              <w:spacing w:line="267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提交一般空头仓位转套保持仓申请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712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对投资者进行实时风险监控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对投资者进行实时风险监控，检查客户是否有异常交易情况，并提出预警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896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结算文件导入成功。结算文件可以从会服系统下载也可以通过</w:t>
            </w:r>
            <w:r>
              <w:rPr>
                <w:rFonts w:ascii="Times New Roman" w:eastAsia="方正仿宋简体" w:hAnsi="Times New Roman" w:cs="Times New Roman"/>
              </w:rPr>
              <w:t>API</w:t>
            </w:r>
            <w:r>
              <w:rPr>
                <w:rFonts w:ascii="Times New Roman" w:eastAsia="方正仿宋简体" w:hAnsi="Times New Roman" w:cs="Times New Roman"/>
              </w:rPr>
              <w:t>接口自动获取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15"/>
          <w:jc w:val="center"/>
        </w:trPr>
        <w:tc>
          <w:tcPr>
            <w:tcW w:w="3085" w:type="dxa"/>
            <w:gridSpan w:val="3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系统结算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结算流程是否正常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608"/>
          <w:jc w:val="center"/>
        </w:trPr>
        <w:tc>
          <w:tcPr>
            <w:tcW w:w="3085" w:type="dxa"/>
            <w:gridSpan w:val="3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  <w:r>
              <w:rPr>
                <w:rFonts w:ascii="方正仿宋简体" w:eastAsia="方正仿宋简体" w:hAnsi="方正仿宋简体" w:cs="方正仿宋简体" w:hint="eastAsia"/>
                <w:bCs/>
              </w:rPr>
              <w:t>电子结算账表</w:t>
            </w:r>
          </w:p>
        </w:tc>
        <w:tc>
          <w:tcPr>
            <w:tcW w:w="3827" w:type="dxa"/>
            <w:gridSpan w:val="3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通过会员服务系统查看各类电子结算账表，数据正确。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1057"/>
          <w:jc w:val="center"/>
        </w:trPr>
        <w:tc>
          <w:tcPr>
            <w:tcW w:w="308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320" w:lineRule="exact"/>
              <w:jc w:val="left"/>
              <w:rPr>
                <w:rFonts w:ascii="Times New Roman" w:eastAsia="方正仿宋简体" w:hAnsi="Times New Roman" w:cs="Times New Roman"/>
                <w:bCs/>
              </w:rPr>
            </w:pPr>
            <w:r>
              <w:rPr>
                <w:rFonts w:ascii="方正仿宋简体" w:eastAsia="方正仿宋简体" w:hAnsi="方正仿宋简体" w:cs="方正仿宋简体" w:hint="eastAsia"/>
                <w:bCs/>
              </w:rPr>
              <w:t>结算结果</w:t>
            </w:r>
            <w:r>
              <w:rPr>
                <w:rFonts w:ascii="方正仿宋简体" w:eastAsia="方正仿宋简体" w:hAnsi="方正仿宋简体" w:cs="方正仿宋简体" w:hint="eastAsia"/>
                <w:bCs/>
              </w:rPr>
              <w:t>核对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</w:t>
            </w:r>
            <w:r>
              <w:rPr>
                <w:rFonts w:ascii="方正仿宋简体" w:eastAsia="方正仿宋简体" w:hAnsi="方正仿宋简体" w:cs="方正仿宋简体" w:hint="eastAsia"/>
              </w:rPr>
              <w:t>持仓</w:t>
            </w:r>
            <w:r>
              <w:rPr>
                <w:rFonts w:ascii="方正仿宋简体" w:eastAsia="方正仿宋简体" w:hAnsi="方正仿宋简体" w:cs="方正仿宋简体" w:hint="eastAsia"/>
              </w:rPr>
              <w:t>正确（包括：</w:t>
            </w:r>
            <w:r>
              <w:rPr>
                <w:rFonts w:ascii="方正仿宋简体" w:eastAsia="方正仿宋简体" w:hAnsi="方正仿宋简体" w:cs="方正仿宋简体" w:hint="eastAsia"/>
              </w:rPr>
              <w:t>普通</w:t>
            </w:r>
            <w:r>
              <w:rPr>
                <w:rFonts w:ascii="方正仿宋简体" w:eastAsia="方正仿宋简体" w:hAnsi="方正仿宋简体" w:cs="方正仿宋简体" w:hint="eastAsia"/>
              </w:rPr>
              <w:t>成交、期权自对冲、期权行权、期货自对冲、</w:t>
            </w:r>
            <w:r>
              <w:rPr>
                <w:rFonts w:ascii="方正仿宋简体" w:eastAsia="方正仿宋简体" w:hAnsi="方正仿宋简体" w:cs="方正仿宋简体" w:hint="eastAsia"/>
              </w:rPr>
              <w:t>一般转套保等</w:t>
            </w:r>
            <w:r>
              <w:rPr>
                <w:rFonts w:ascii="方正仿宋简体" w:eastAsia="方正仿宋简体" w:hAnsi="方正仿宋简体" w:cs="方正仿宋简体" w:hint="eastAsia"/>
              </w:rPr>
              <w:t>）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961"/>
          <w:jc w:val="center"/>
        </w:trPr>
        <w:tc>
          <w:tcPr>
            <w:tcW w:w="3085" w:type="dxa"/>
            <w:gridSpan w:val="3"/>
            <w:vMerge/>
            <w:tcBorders>
              <w:top w:val="single" w:sz="4" w:space="0" w:color="auto"/>
            </w:tcBorders>
          </w:tcPr>
          <w:p w:rsidR="001B419E" w:rsidRDefault="001B419E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核对结算资金正确（包括：盈亏、各类手续费、交易保证金、出入金、担保品等）</w:t>
            </w:r>
          </w:p>
        </w:tc>
        <w:tc>
          <w:tcPr>
            <w:tcW w:w="1604" w:type="dxa"/>
            <w:gridSpan w:val="2"/>
          </w:tcPr>
          <w:p w:rsidR="001B419E" w:rsidRDefault="001B419E">
            <w:pPr>
              <w:spacing w:line="320" w:lineRule="exact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38"/>
          <w:jc w:val="center"/>
        </w:trPr>
        <w:tc>
          <w:tcPr>
            <w:tcW w:w="3085" w:type="dxa"/>
            <w:gridSpan w:val="3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盘后数据报送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盘后数据报送是否完成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02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其它故障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演练</w:t>
            </w:r>
            <w:r>
              <w:rPr>
                <w:rFonts w:ascii="Times New Roman" w:eastAsia="方正仿宋简体" w:hAnsi="Times New Roman" w:cs="Times New Roman"/>
              </w:rPr>
              <w:t>过程中未发生其它故障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73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系统恢复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系统恢复是否正常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</w:tbl>
    <w:p w:rsidR="001B419E" w:rsidRDefault="003A67FF">
      <w:pPr>
        <w:spacing w:line="520" w:lineRule="exact"/>
        <w:ind w:firstLineChars="787" w:firstLine="2204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1B419E" w:rsidRDefault="003A67FF">
      <w:pPr>
        <w:rPr>
          <w:rFonts w:ascii="Times New Roman" w:eastAsia="方正仿宋简体" w:hAnsi="Times New Roman" w:cs="方正仿宋简体"/>
          <w:b/>
          <w:bCs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</w:t>
      </w:r>
      <w:r>
        <w:rPr>
          <w:rFonts w:ascii="Times New Roman" w:eastAsia="方正仿宋简体" w:hAnsi="Times New Roman" w:cs="方正仿宋简体" w:hint="eastAsia"/>
          <w:b/>
          <w:bCs/>
        </w:rPr>
        <w:t>演练</w:t>
      </w:r>
      <w:r>
        <w:rPr>
          <w:rFonts w:ascii="Times New Roman" w:eastAsia="方正仿宋简体" w:hAnsi="Times New Roman" w:cs="方正仿宋简体" w:hint="eastAsia"/>
          <w:b/>
          <w:bCs/>
        </w:rPr>
        <w:t>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</w:t>
      </w:r>
      <w:r>
        <w:rPr>
          <w:rFonts w:ascii="Times New Roman" w:eastAsia="方正仿宋简体" w:hAnsi="Times New Roman" w:cs="方正仿宋简体" w:hint="eastAsia"/>
          <w:b/>
          <w:bCs/>
        </w:rPr>
        <w:t>能源</w:t>
      </w:r>
      <w:r>
        <w:rPr>
          <w:rFonts w:ascii="Times New Roman" w:eastAsia="方正仿宋简体" w:hAnsi="Times New Roman" w:cs="方正仿宋简体" w:hint="eastAsia"/>
          <w:b/>
          <w:bCs/>
        </w:rPr>
        <w:t>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演练情况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20260829</w:t>
      </w:r>
      <w:r>
        <w:rPr>
          <w:rFonts w:ascii="Times New Roman" w:eastAsia="方正仿宋简体" w:hAnsi="Times New Roman" w:cs="方正仿宋简体" w:hint="eastAsia"/>
          <w:b/>
          <w:bCs/>
        </w:rPr>
        <w:t>低硫燃料油期权演练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p w:rsidR="001B419E" w:rsidRDefault="001B419E">
      <w:pPr>
        <w:rPr>
          <w:rFonts w:ascii="方正大标宋简体" w:eastAsia="方正大标宋简体" w:hAnsi="Times New Roman" w:cs="方正大标宋简体"/>
          <w:sz w:val="42"/>
          <w:szCs w:val="42"/>
        </w:rPr>
        <w:sectPr w:rsidR="001B419E">
          <w:pgSz w:w="11906" w:h="16838"/>
          <w:pgMar w:top="1440" w:right="1800" w:bottom="1440" w:left="1800" w:header="851" w:footer="992" w:gutter="0"/>
          <w:pgNumType w:fmt="numberInDash"/>
          <w:cols w:space="720"/>
          <w:rtlGutter/>
          <w:docGrid w:type="lines" w:linePitch="312"/>
        </w:sectPr>
      </w:pPr>
    </w:p>
    <w:p w:rsidR="001B419E" w:rsidRDefault="003A67FF">
      <w:pPr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  <w:r w:rsidRPr="000A4FD7">
        <w:rPr>
          <w:rFonts w:ascii="Times New Roman" w:eastAsia="方正大标宋简体" w:hAnsi="Times New Roman" w:cs="Times New Roman"/>
          <w:sz w:val="42"/>
          <w:szCs w:val="42"/>
        </w:rPr>
        <w:t>2</w:t>
      </w:r>
    </w:p>
    <w:p w:rsidR="000A4FD7" w:rsidRDefault="000A4FD7" w:rsidP="000A4FD7">
      <w:pPr>
        <w:spacing w:line="240" w:lineRule="exact"/>
        <w:rPr>
          <w:rFonts w:ascii="方正大标宋简体" w:eastAsia="方正大标宋简体" w:hAnsi="Times New Roman" w:cs="方正大标宋简体" w:hint="eastAsia"/>
          <w:sz w:val="42"/>
          <w:szCs w:val="42"/>
        </w:rPr>
      </w:pPr>
    </w:p>
    <w:p w:rsidR="000A4FD7" w:rsidRDefault="003A67FF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  <w:r w:rsidRPr="000A4FD7">
        <w:rPr>
          <w:rFonts w:ascii="Times New Roman" w:eastAsia="方正大标宋简体" w:hAnsi="Times New Roman" w:cs="Times New Roman"/>
          <w:sz w:val="42"/>
          <w:szCs w:val="42"/>
        </w:rPr>
        <w:t>9</w:t>
      </w:r>
      <w:r w:rsidRPr="000A4FD7">
        <w:rPr>
          <w:rFonts w:ascii="Times New Roman" w:eastAsia="方正大标宋简体" w:hAnsi="Times New Roman" w:cs="Times New Roman"/>
          <w:sz w:val="42"/>
          <w:szCs w:val="42"/>
        </w:rPr>
        <w:t>月</w:t>
      </w:r>
      <w:r w:rsidRPr="000A4FD7">
        <w:rPr>
          <w:rFonts w:ascii="Times New Roman" w:eastAsia="方正大标宋简体" w:hAnsi="Times New Roman" w:cs="Times New Roman"/>
          <w:sz w:val="42"/>
          <w:szCs w:val="42"/>
        </w:rPr>
        <w:t>5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日低硫燃料油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期权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业务全市场演练</w:t>
      </w:r>
    </w:p>
    <w:p w:rsidR="001B419E" w:rsidRDefault="003A67FF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反馈表（会员）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1030"/>
        <w:gridCol w:w="278"/>
        <w:gridCol w:w="1543"/>
        <w:gridCol w:w="1411"/>
        <w:gridCol w:w="755"/>
        <w:gridCol w:w="370"/>
        <w:gridCol w:w="1189"/>
        <w:gridCol w:w="6"/>
      </w:tblGrid>
      <w:tr w:rsidR="001B419E">
        <w:trPr>
          <w:trHeight w:hRule="exact" w:val="567"/>
          <w:jc w:val="center"/>
        </w:trPr>
        <w:tc>
          <w:tcPr>
            <w:tcW w:w="8522" w:type="dxa"/>
            <w:gridSpan w:val="9"/>
            <w:shd w:val="clear" w:color="auto" w:fill="C0C0C0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4375" w:type="dxa"/>
            <w:gridSpan w:val="4"/>
            <w:vAlign w:val="center"/>
          </w:tcPr>
          <w:p w:rsidR="001B419E" w:rsidRDefault="001B419E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231" w:type="dxa"/>
            <w:gridSpan w:val="2"/>
            <w:vAlign w:val="center"/>
          </w:tcPr>
          <w:p w:rsidR="001B419E" w:rsidRDefault="001B419E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Merge w:val="restart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2925" w:type="dxa"/>
            <w:gridSpan w:val="3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831" w:type="dxa"/>
            <w:gridSpan w:val="5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Merge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726" w:type="dxa"/>
            <w:gridSpan w:val="7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1B419E">
        <w:trPr>
          <w:trHeight w:hRule="exact" w:val="567"/>
          <w:jc w:val="center"/>
        </w:trPr>
        <w:tc>
          <w:tcPr>
            <w:tcW w:w="8522" w:type="dxa"/>
            <w:gridSpan w:val="9"/>
            <w:shd w:val="clear" w:color="auto" w:fill="C0C0C0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1B419E">
        <w:trPr>
          <w:trHeight w:hRule="exact" w:val="1133"/>
          <w:jc w:val="center"/>
        </w:trPr>
        <w:tc>
          <w:tcPr>
            <w:tcW w:w="1766" w:type="dxa"/>
            <w:vMerge w:val="restart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756" w:type="dxa"/>
            <w:gridSpan w:val="8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恒生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</w:p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Merge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8"/>
            <w:vAlign w:val="center"/>
          </w:tcPr>
          <w:p w:rsidR="001B419E" w:rsidRDefault="003A67FF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1B419E">
        <w:trPr>
          <w:trHeight w:hRule="exact" w:val="567"/>
          <w:jc w:val="center"/>
        </w:trPr>
        <w:tc>
          <w:tcPr>
            <w:tcW w:w="1766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报盘机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地址</w:t>
            </w:r>
          </w:p>
        </w:tc>
        <w:tc>
          <w:tcPr>
            <w:tcW w:w="2925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登录用户名</w:t>
            </w:r>
          </w:p>
        </w:tc>
        <w:tc>
          <w:tcPr>
            <w:tcW w:w="2381" w:type="dxa"/>
            <w:gridSpan w:val="4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1B419E">
        <w:trPr>
          <w:trHeight w:hRule="exact" w:val="567"/>
          <w:jc w:val="center"/>
        </w:trPr>
        <w:tc>
          <w:tcPr>
            <w:tcW w:w="8522" w:type="dxa"/>
            <w:gridSpan w:val="9"/>
            <w:shd w:val="clear" w:color="auto" w:fill="C0C0C0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情况</w:t>
            </w:r>
          </w:p>
        </w:tc>
      </w:tr>
      <w:tr w:rsidR="001B419E">
        <w:trPr>
          <w:gridAfter w:val="1"/>
          <w:wAfter w:w="6" w:type="dxa"/>
          <w:trHeight w:hRule="exact" w:val="567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场景描述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1B419E">
        <w:trPr>
          <w:gridAfter w:val="1"/>
          <w:wAfter w:w="6" w:type="dxa"/>
          <w:trHeight w:hRule="exact" w:val="306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系统备份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913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与交易所系统连接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、是否连接到交易所正常交易</w:t>
            </w:r>
          </w:p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、一代行情是否正常</w:t>
            </w:r>
          </w:p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、二代行情是否正常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91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查询合约、接收合约状态切换信息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查询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合约正常接收</w:t>
            </w:r>
            <w:r>
              <w:rPr>
                <w:rFonts w:ascii="Times New Roman" w:eastAsia="方正仿宋简体" w:hAnsi="Times New Roman" w:cs="Times New Roman" w:hint="eastAsia"/>
              </w:rPr>
              <w:t>，</w:t>
            </w:r>
            <w:r>
              <w:rPr>
                <w:rFonts w:ascii="Times New Roman" w:eastAsia="方正仿宋简体" w:hAnsi="Times New Roman" w:cs="Times New Roman"/>
              </w:rPr>
              <w:t>合约状态切换信息正常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626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投资者报单、撤单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合约报单、撤单、开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平仓、成交回报是否正常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17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普通客户询价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普通客户对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期权合约询价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60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做市商报价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做市商对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期权合约报价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1570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通过交易指令对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提交行权申请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可选行权后的期货自对冲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提交自对冲申请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可选期权自对冲、做市商留仓、履约后的期货自动冲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提交放弃期权行权申请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1454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通过会员服务系统对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/>
              </w:rPr>
              <w:t>期权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提交行权申请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可选行权后的期货自对冲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提交自对冲申请</w:t>
            </w:r>
            <w:r>
              <w:rPr>
                <w:rFonts w:ascii="Times New Roman" w:eastAsia="方正仿宋简体" w:hAnsi="Times New Roman" w:cs="Times New Roman"/>
              </w:rPr>
              <w:t>(</w:t>
            </w:r>
            <w:r>
              <w:rPr>
                <w:rFonts w:ascii="Times New Roman" w:eastAsia="方正仿宋简体" w:hAnsi="Times New Roman" w:cs="Times New Roman"/>
              </w:rPr>
              <w:t>可选期权自对冲、做市商留仓、履约后的期货自动冲</w:t>
            </w:r>
            <w:r>
              <w:rPr>
                <w:rFonts w:ascii="Times New Roman" w:eastAsia="方正仿宋简体" w:hAnsi="Times New Roman" w:cs="Times New Roman"/>
              </w:rPr>
              <w:t>)</w:t>
            </w:r>
            <w:r>
              <w:rPr>
                <w:rFonts w:ascii="Times New Roman" w:eastAsia="方正仿宋简体" w:hAnsi="Times New Roman" w:cs="Times New Roman"/>
              </w:rPr>
              <w:t>、</w:t>
            </w:r>
          </w:p>
          <w:p w:rsidR="001B419E" w:rsidRDefault="003A67FF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提交放弃期权行权申请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584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投资者对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合约下套保单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对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cs="Times New Roman" w:hint="eastAsia"/>
              </w:rPr>
              <w:t>期权</w:t>
            </w:r>
            <w:r>
              <w:rPr>
                <w:rFonts w:ascii="Times New Roman" w:eastAsia="方正仿宋简体" w:hAnsi="Times New Roman" w:cs="Times New Roman"/>
              </w:rPr>
              <w:t>合约下套保单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584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对投资者进行实时风险监控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对投资者进行实时风险监控，检查客户是否有异常交易情况，并提出预警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704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结算文件导入成功。结算文件可以从会服系统下载也可以通过</w:t>
            </w:r>
            <w:r>
              <w:rPr>
                <w:rFonts w:ascii="Times New Roman" w:eastAsia="方正仿宋简体" w:hAnsi="Times New Roman" w:cs="Times New Roman"/>
              </w:rPr>
              <w:t>API</w:t>
            </w:r>
            <w:r>
              <w:rPr>
                <w:rFonts w:ascii="Times New Roman" w:eastAsia="方正仿宋简体" w:hAnsi="Times New Roman" w:cs="Times New Roman"/>
              </w:rPr>
              <w:t>接口自动获取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379"/>
          <w:jc w:val="center"/>
        </w:trPr>
        <w:tc>
          <w:tcPr>
            <w:tcW w:w="3085" w:type="dxa"/>
            <w:gridSpan w:val="3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系统结算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结算流程是否正常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611"/>
          <w:jc w:val="center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结算结果核对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4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核对结果正确：上期</w:t>
            </w:r>
            <w:r>
              <w:rPr>
                <w:rFonts w:ascii="Times New Roman" w:eastAsia="方正仿宋简体" w:hAnsi="Times New Roman" w:cs="Times New Roman" w:hint="eastAsia"/>
              </w:rPr>
              <w:t>能源</w:t>
            </w:r>
            <w:r>
              <w:rPr>
                <w:rFonts w:ascii="Times New Roman" w:eastAsia="方正仿宋简体" w:hAnsi="Times New Roman" w:cs="Times New Roman"/>
              </w:rPr>
              <w:t>成交、资金、投资者持仓、会员持仓等核对正确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00"/>
          <w:jc w:val="center"/>
        </w:trPr>
        <w:tc>
          <w:tcPr>
            <w:tcW w:w="3085" w:type="dxa"/>
            <w:gridSpan w:val="3"/>
            <w:tcBorders>
              <w:top w:val="single" w:sz="4" w:space="0" w:color="auto"/>
            </w:tcBorders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盘后数据报送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盘后数据报送是否完成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30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其它故障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演练</w:t>
            </w:r>
            <w:r>
              <w:rPr>
                <w:rFonts w:ascii="Times New Roman" w:eastAsia="方正仿宋简体" w:hAnsi="Times New Roman" w:cs="Times New Roman"/>
              </w:rPr>
              <w:t>过程中未发生其它故障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1B419E">
        <w:trPr>
          <w:gridAfter w:val="1"/>
          <w:wAfter w:w="6" w:type="dxa"/>
          <w:trHeight w:hRule="exact" w:val="416"/>
          <w:jc w:val="center"/>
        </w:trPr>
        <w:tc>
          <w:tcPr>
            <w:tcW w:w="3085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系统恢复</w:t>
            </w:r>
          </w:p>
        </w:tc>
        <w:tc>
          <w:tcPr>
            <w:tcW w:w="3827" w:type="dxa"/>
            <w:gridSpan w:val="3"/>
            <w:vAlign w:val="center"/>
          </w:tcPr>
          <w:p w:rsidR="001B419E" w:rsidRDefault="003A67FF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系统恢复是否正常</w:t>
            </w:r>
          </w:p>
        </w:tc>
        <w:tc>
          <w:tcPr>
            <w:tcW w:w="1604" w:type="dxa"/>
            <w:gridSpan w:val="2"/>
            <w:vAlign w:val="center"/>
          </w:tcPr>
          <w:p w:rsidR="001B419E" w:rsidRDefault="001B419E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</w:tbl>
    <w:p w:rsidR="001B419E" w:rsidRDefault="003A67FF">
      <w:pPr>
        <w:spacing w:line="520" w:lineRule="exact"/>
        <w:ind w:firstLineChars="787" w:firstLine="2204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1B419E" w:rsidRDefault="003A67FF">
      <w:pPr>
        <w:rPr>
          <w:rFonts w:ascii="Times New Roman" w:eastAsia="方正仿宋简体" w:hAnsi="Times New Roman" w:cs="方正仿宋简体"/>
          <w:b/>
          <w:bCs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</w:t>
      </w:r>
      <w:r>
        <w:rPr>
          <w:rFonts w:ascii="Times New Roman" w:eastAsia="方正仿宋简体" w:hAnsi="Times New Roman" w:cs="方正仿宋简体" w:hint="eastAsia"/>
          <w:b/>
          <w:bCs/>
        </w:rPr>
        <w:t>演练</w:t>
      </w:r>
      <w:r>
        <w:rPr>
          <w:rFonts w:ascii="Times New Roman" w:eastAsia="方正仿宋简体" w:hAnsi="Times New Roman" w:cs="方正仿宋简体" w:hint="eastAsia"/>
          <w:b/>
          <w:bCs/>
        </w:rPr>
        <w:t>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</w:t>
      </w:r>
      <w:r>
        <w:rPr>
          <w:rFonts w:ascii="Times New Roman" w:eastAsia="方正仿宋简体" w:hAnsi="Times New Roman" w:cs="方正仿宋简体" w:hint="eastAsia"/>
          <w:b/>
          <w:bCs/>
        </w:rPr>
        <w:t>能源</w:t>
      </w:r>
      <w:r>
        <w:rPr>
          <w:rFonts w:ascii="Times New Roman" w:eastAsia="方正仿宋简体" w:hAnsi="Times New Roman" w:cs="方正仿宋简体" w:hint="eastAsia"/>
          <w:b/>
          <w:bCs/>
        </w:rPr>
        <w:t>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演练情况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20260905</w:t>
      </w:r>
      <w:r>
        <w:rPr>
          <w:rFonts w:ascii="Times New Roman" w:eastAsia="方正仿宋简体" w:hAnsi="Times New Roman" w:cs="方正仿宋简体" w:hint="eastAsia"/>
          <w:b/>
          <w:bCs/>
        </w:rPr>
        <w:t>低硫燃料油期权演练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p w:rsidR="001B419E" w:rsidRDefault="001B419E">
      <w:pPr>
        <w:rPr>
          <w:rFonts w:ascii="Times New Roman" w:hAnsi="Times New Roman" w:cs="宋体"/>
          <w:b/>
          <w:bCs/>
          <w:sz w:val="44"/>
          <w:szCs w:val="44"/>
        </w:rPr>
      </w:pPr>
    </w:p>
    <w:p w:rsidR="001B419E" w:rsidRDefault="001B419E">
      <w:pPr>
        <w:rPr>
          <w:rFonts w:ascii="Times New Roman" w:hAnsi="Times New Roman" w:cs="宋体"/>
          <w:b/>
          <w:bCs/>
          <w:sz w:val="44"/>
          <w:szCs w:val="44"/>
        </w:rPr>
      </w:pPr>
    </w:p>
    <w:p w:rsidR="001B419E" w:rsidRDefault="001B419E">
      <w:pPr>
        <w:rPr>
          <w:rFonts w:ascii="Times New Roman" w:hAnsi="Times New Roman" w:cs="宋体"/>
          <w:b/>
          <w:bCs/>
          <w:sz w:val="44"/>
          <w:szCs w:val="44"/>
        </w:rPr>
      </w:pPr>
    </w:p>
    <w:p w:rsidR="001B419E" w:rsidRDefault="001B419E">
      <w:pPr>
        <w:rPr>
          <w:rFonts w:ascii="Times New Roman" w:hAnsi="Times New Roman" w:cs="宋体"/>
          <w:b/>
          <w:bCs/>
          <w:sz w:val="44"/>
          <w:szCs w:val="44"/>
        </w:rPr>
      </w:pPr>
    </w:p>
    <w:p w:rsidR="001B419E" w:rsidRDefault="001B419E">
      <w:pPr>
        <w:rPr>
          <w:rFonts w:ascii="Times New Roman" w:hAnsi="Times New Roman" w:cs="宋体"/>
          <w:b/>
          <w:bCs/>
          <w:sz w:val="44"/>
          <w:szCs w:val="44"/>
        </w:rPr>
      </w:pPr>
    </w:p>
    <w:p w:rsidR="001B419E" w:rsidRDefault="001B419E">
      <w:pPr>
        <w:rPr>
          <w:rFonts w:ascii="Times New Roman" w:hAnsi="Times New Roman" w:cs="宋体"/>
          <w:b/>
          <w:bCs/>
          <w:sz w:val="44"/>
          <w:szCs w:val="44"/>
        </w:rPr>
      </w:pPr>
    </w:p>
    <w:p w:rsidR="001B419E" w:rsidRDefault="001B419E">
      <w:pPr>
        <w:rPr>
          <w:rFonts w:ascii="方正大标宋简体" w:eastAsia="方正大标宋简体" w:hAnsi="Times New Roman" w:cs="方正大标宋简体"/>
          <w:sz w:val="42"/>
          <w:szCs w:val="42"/>
        </w:rPr>
        <w:sectPr w:rsidR="001B419E">
          <w:pgSz w:w="11906" w:h="16838"/>
          <w:pgMar w:top="1440" w:right="1800" w:bottom="1440" w:left="1800" w:header="851" w:footer="992" w:gutter="0"/>
          <w:pgNumType w:fmt="numberInDash"/>
          <w:cols w:space="720"/>
          <w:rtlGutter/>
          <w:docGrid w:type="lines" w:linePitch="312"/>
        </w:sectPr>
      </w:pPr>
    </w:p>
    <w:p w:rsidR="001B419E" w:rsidRDefault="003A67FF">
      <w:pPr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  <w:r>
        <w:rPr>
          <w:rFonts w:ascii="Times New Roman" w:eastAsia="方正大标宋简体" w:hAnsi="Times New Roman" w:cs="Times New Roman" w:hint="eastAsia"/>
          <w:sz w:val="42"/>
          <w:szCs w:val="42"/>
        </w:rPr>
        <w:t>3</w:t>
      </w:r>
    </w:p>
    <w:p w:rsidR="000A4FD7" w:rsidRDefault="000A4FD7" w:rsidP="000A4FD7">
      <w:pPr>
        <w:spacing w:line="240" w:lineRule="exact"/>
        <w:rPr>
          <w:rFonts w:ascii="方正大标宋简体" w:eastAsia="方正大标宋简体" w:hAnsi="Times New Roman" w:cs="方正大标宋简体" w:hint="eastAsia"/>
          <w:sz w:val="42"/>
          <w:szCs w:val="42"/>
        </w:rPr>
      </w:pPr>
    </w:p>
    <w:p w:rsidR="000A4FD7" w:rsidRDefault="003A67FF">
      <w:pPr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低硫燃料油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期权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业务全市场演练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反馈表</w:t>
      </w:r>
    </w:p>
    <w:p w:rsidR="001B419E" w:rsidRDefault="003A67FF">
      <w:pPr>
        <w:jc w:val="center"/>
        <w:rPr>
          <w:rFonts w:ascii="方正大标宋简体" w:eastAsia="方正大标宋简体" w:hAnsi="Times New Roman" w:cs="方正大标宋简体"/>
          <w:sz w:val="42"/>
          <w:szCs w:val="42"/>
        </w:rPr>
      </w:pPr>
      <w:bookmarkStart w:id="0" w:name="_GoBack"/>
      <w:bookmarkEnd w:id="0"/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（信息商）</w:t>
      </w:r>
    </w:p>
    <w:p w:rsidR="001B419E" w:rsidRDefault="001B419E">
      <w:pPr>
        <w:spacing w:line="240" w:lineRule="exact"/>
        <w:jc w:val="center"/>
        <w:rPr>
          <w:rFonts w:ascii="Times New Roman" w:eastAsia="方正大标宋简体" w:hAnsi="Times New Roman"/>
          <w:bCs/>
          <w:sz w:val="42"/>
          <w:szCs w:val="4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030"/>
        <w:gridCol w:w="1757"/>
        <w:gridCol w:w="35"/>
        <w:gridCol w:w="816"/>
        <w:gridCol w:w="857"/>
        <w:gridCol w:w="560"/>
        <w:gridCol w:w="1465"/>
        <w:gridCol w:w="32"/>
      </w:tblGrid>
      <w:tr w:rsidR="001B419E">
        <w:trPr>
          <w:gridAfter w:val="1"/>
          <w:wAfter w:w="32" w:type="dxa"/>
          <w:trHeight w:hRule="exact" w:val="421"/>
          <w:jc w:val="center"/>
        </w:trPr>
        <w:tc>
          <w:tcPr>
            <w:tcW w:w="8264" w:type="dxa"/>
            <w:gridSpan w:val="8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/>
                <w:b/>
                <w:sz w:val="24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  <w:sz w:val="28"/>
                <w:szCs w:val="28"/>
              </w:rPr>
              <w:t>信息商</w:t>
            </w:r>
            <w:r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  <w:t>情况</w:t>
            </w:r>
          </w:p>
        </w:tc>
      </w:tr>
      <w:tr w:rsidR="001B419E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公司名称</w:t>
            </w:r>
          </w:p>
        </w:tc>
        <w:tc>
          <w:tcPr>
            <w:tcW w:w="3638" w:type="dxa"/>
            <w:gridSpan w:val="4"/>
            <w:vAlign w:val="center"/>
          </w:tcPr>
          <w:p w:rsidR="001B419E" w:rsidRDefault="001B419E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 w:hint="eastAsia"/>
                <w:sz w:val="24"/>
              </w:rPr>
              <w:t>登录用户名</w:t>
            </w:r>
          </w:p>
        </w:tc>
        <w:tc>
          <w:tcPr>
            <w:tcW w:w="1465" w:type="dxa"/>
            <w:vAlign w:val="center"/>
          </w:tcPr>
          <w:p w:rsidR="001B419E" w:rsidRDefault="001B419E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1B419E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Merge w:val="restart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技术系统</w:t>
            </w:r>
          </w:p>
          <w:p w:rsidR="001B419E" w:rsidRDefault="003A67F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联系人</w:t>
            </w:r>
          </w:p>
        </w:tc>
        <w:tc>
          <w:tcPr>
            <w:tcW w:w="2822" w:type="dxa"/>
            <w:gridSpan w:val="3"/>
            <w:vAlign w:val="center"/>
          </w:tcPr>
          <w:p w:rsidR="001B419E" w:rsidRDefault="003A67FF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姓名：</w:t>
            </w:r>
          </w:p>
        </w:tc>
        <w:tc>
          <w:tcPr>
            <w:tcW w:w="3698" w:type="dxa"/>
            <w:gridSpan w:val="4"/>
            <w:vAlign w:val="center"/>
          </w:tcPr>
          <w:p w:rsidR="001B419E" w:rsidRDefault="003A67FF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电话：</w:t>
            </w:r>
          </w:p>
        </w:tc>
      </w:tr>
      <w:tr w:rsidR="001B419E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Merge/>
          </w:tcPr>
          <w:p w:rsidR="001B419E" w:rsidRDefault="001B419E">
            <w:pPr>
              <w:rPr>
                <w:rFonts w:ascii="Times New Roman" w:eastAsia="方正仿宋简体" w:hAnsi="Times New Roman"/>
                <w:sz w:val="24"/>
              </w:rPr>
            </w:pPr>
          </w:p>
        </w:tc>
        <w:tc>
          <w:tcPr>
            <w:tcW w:w="1030" w:type="dxa"/>
            <w:vAlign w:val="center"/>
          </w:tcPr>
          <w:p w:rsidR="001B419E" w:rsidRDefault="003A67FF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Email</w:t>
            </w:r>
            <w:r>
              <w:rPr>
                <w:rFonts w:ascii="Times New Roman" w:eastAsia="方正仿宋简体" w:hAnsi="Times New Roman"/>
                <w:sz w:val="24"/>
              </w:rPr>
              <w:t>：</w:t>
            </w:r>
          </w:p>
        </w:tc>
        <w:tc>
          <w:tcPr>
            <w:tcW w:w="5490" w:type="dxa"/>
            <w:gridSpan w:val="6"/>
            <w:vAlign w:val="center"/>
          </w:tcPr>
          <w:p w:rsidR="001B419E" w:rsidRDefault="001B419E">
            <w:pPr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1B419E">
        <w:trPr>
          <w:gridAfter w:val="1"/>
          <w:wAfter w:w="32" w:type="dxa"/>
          <w:trHeight w:hRule="exact" w:val="488"/>
          <w:jc w:val="center"/>
        </w:trPr>
        <w:tc>
          <w:tcPr>
            <w:tcW w:w="8264" w:type="dxa"/>
            <w:gridSpan w:val="8"/>
            <w:shd w:val="clear" w:color="auto" w:fill="BFBFBF"/>
            <w:vAlign w:val="center"/>
          </w:tcPr>
          <w:p w:rsidR="001B419E" w:rsidRDefault="003A67FF">
            <w:pPr>
              <w:spacing w:line="340" w:lineRule="exact"/>
              <w:jc w:val="center"/>
              <w:rPr>
                <w:rFonts w:ascii="Times New Roman" w:eastAsia="方正仿宋简体" w:hAnsi="Times New Roman"/>
                <w:b/>
                <w:sz w:val="24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情况</w:t>
            </w:r>
          </w:p>
        </w:tc>
      </w:tr>
      <w:tr w:rsidR="001B419E">
        <w:trPr>
          <w:trHeight w:val="472"/>
          <w:jc w:val="center"/>
        </w:trPr>
        <w:tc>
          <w:tcPr>
            <w:tcW w:w="4531" w:type="dxa"/>
            <w:gridSpan w:val="3"/>
            <w:shd w:val="clear" w:color="auto" w:fill="F2F2F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演练</w:t>
            </w: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1708" w:type="dxa"/>
            <w:gridSpan w:val="3"/>
            <w:shd w:val="clear" w:color="auto" w:fill="F2F2F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情况描述</w:t>
            </w:r>
          </w:p>
        </w:tc>
        <w:tc>
          <w:tcPr>
            <w:tcW w:w="2057" w:type="dxa"/>
            <w:gridSpan w:val="3"/>
            <w:shd w:val="clear" w:color="auto" w:fill="F2F2F2"/>
            <w:vAlign w:val="center"/>
          </w:tcPr>
          <w:p w:rsidR="001B419E" w:rsidRDefault="003A67FF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1B419E">
        <w:trPr>
          <w:jc w:val="center"/>
        </w:trPr>
        <w:tc>
          <w:tcPr>
            <w:tcW w:w="4531" w:type="dxa"/>
            <w:gridSpan w:val="3"/>
            <w:vAlign w:val="center"/>
          </w:tcPr>
          <w:p w:rsidR="001B419E" w:rsidRDefault="003A67FF">
            <w:pPr>
              <w:jc w:val="left"/>
              <w:rPr>
                <w:rFonts w:ascii="Times New Roman" w:eastAsia="方正仿宋简体" w:hAnsi="Times New Roman"/>
              </w:rPr>
            </w:pPr>
            <w:r>
              <w:rPr>
                <w:rFonts w:ascii="Times New Roman" w:eastAsia="方正仿宋简体" w:hAnsi="Times New Roman"/>
              </w:rPr>
              <w:t>使用</w:t>
            </w:r>
            <w:r>
              <w:rPr>
                <w:rFonts w:ascii="Times New Roman" w:eastAsia="方正仿宋简体" w:hAnsi="Times New Roman" w:hint="eastAsia"/>
              </w:rPr>
              <w:t>上期</w:t>
            </w:r>
            <w:r>
              <w:rPr>
                <w:rFonts w:ascii="Times New Roman" w:eastAsia="方正仿宋简体" w:hAnsi="Times New Roman" w:hint="eastAsia"/>
              </w:rPr>
              <w:t>能源</w:t>
            </w:r>
            <w:r>
              <w:rPr>
                <w:rFonts w:ascii="Times New Roman" w:eastAsia="方正仿宋简体" w:hAnsi="Times New Roman"/>
              </w:rPr>
              <w:t>席位登录</w:t>
            </w:r>
            <w:r>
              <w:rPr>
                <w:rFonts w:ascii="Times New Roman" w:eastAsia="方正仿宋简体" w:hAnsi="Times New Roman" w:hint="eastAsia"/>
              </w:rPr>
              <w:t>是否</w:t>
            </w:r>
            <w:r>
              <w:rPr>
                <w:rFonts w:ascii="Times New Roman" w:eastAsia="方正仿宋简体" w:hAnsi="Times New Roman"/>
              </w:rPr>
              <w:t>正常</w:t>
            </w:r>
          </w:p>
        </w:tc>
        <w:tc>
          <w:tcPr>
            <w:tcW w:w="1708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</w:tr>
      <w:tr w:rsidR="001B419E">
        <w:trPr>
          <w:jc w:val="center"/>
        </w:trPr>
        <w:tc>
          <w:tcPr>
            <w:tcW w:w="4531" w:type="dxa"/>
            <w:gridSpan w:val="3"/>
            <w:vAlign w:val="center"/>
          </w:tcPr>
          <w:p w:rsidR="001B419E" w:rsidRDefault="003A67FF">
            <w:pPr>
              <w:spacing w:line="560" w:lineRule="exact"/>
              <w:jc w:val="left"/>
              <w:rPr>
                <w:rFonts w:ascii="Times New Roman" w:eastAsia="方正仿宋简体" w:hAnsi="Times New Roman"/>
              </w:rPr>
            </w:pPr>
            <w:r>
              <w:rPr>
                <w:rFonts w:ascii="Times New Roman" w:eastAsia="方正仿宋简体" w:hAnsi="Times New Roman"/>
              </w:rPr>
              <w:t>通过</w:t>
            </w:r>
            <w:r>
              <w:rPr>
                <w:rFonts w:ascii="Times New Roman" w:eastAsia="方正仿宋简体" w:hAnsi="Times New Roman" w:hint="eastAsia"/>
              </w:rPr>
              <w:t>上期</w:t>
            </w:r>
            <w:r>
              <w:rPr>
                <w:rFonts w:ascii="Times New Roman" w:eastAsia="方正仿宋简体" w:hAnsi="Times New Roman" w:hint="eastAsia"/>
              </w:rPr>
              <w:t>能源</w:t>
            </w:r>
            <w:r>
              <w:rPr>
                <w:rFonts w:ascii="Times New Roman" w:eastAsia="方正仿宋简体" w:hAnsi="Times New Roman"/>
              </w:rPr>
              <w:t>席位接收</w:t>
            </w:r>
            <w:r>
              <w:rPr>
                <w:rFonts w:ascii="Times New Roman" w:eastAsia="方正仿宋简体" w:hAnsi="Times New Roman" w:cs="Times New Roman" w:hint="eastAsia"/>
              </w:rPr>
              <w:t>低硫燃料油</w:t>
            </w:r>
            <w:r>
              <w:rPr>
                <w:rFonts w:ascii="Times New Roman" w:eastAsia="方正仿宋简体" w:hAnsi="Times New Roman" w:hint="eastAsia"/>
              </w:rPr>
              <w:t>期权</w:t>
            </w:r>
            <w:r>
              <w:rPr>
                <w:rFonts w:ascii="Times New Roman" w:eastAsia="方正仿宋简体" w:hAnsi="Times New Roman"/>
              </w:rPr>
              <w:t>行情</w:t>
            </w:r>
            <w:r>
              <w:rPr>
                <w:rFonts w:ascii="Times New Roman" w:eastAsia="方正仿宋简体" w:hAnsi="Times New Roman" w:hint="eastAsia"/>
              </w:rPr>
              <w:t>是否</w:t>
            </w:r>
            <w:r>
              <w:rPr>
                <w:rFonts w:ascii="Times New Roman" w:eastAsia="方正仿宋简体" w:hAnsi="Times New Roman"/>
              </w:rPr>
              <w:t>正常</w:t>
            </w:r>
            <w:r>
              <w:rPr>
                <w:rFonts w:ascii="Times New Roman" w:eastAsia="方正仿宋简体" w:hAnsi="Times New Roman" w:hint="eastAsia"/>
              </w:rPr>
              <w:t>（含移动终端）</w:t>
            </w:r>
          </w:p>
        </w:tc>
        <w:tc>
          <w:tcPr>
            <w:tcW w:w="1708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</w:tr>
      <w:tr w:rsidR="001B419E">
        <w:trPr>
          <w:jc w:val="center"/>
        </w:trPr>
        <w:tc>
          <w:tcPr>
            <w:tcW w:w="4531" w:type="dxa"/>
            <w:gridSpan w:val="3"/>
            <w:vAlign w:val="center"/>
          </w:tcPr>
          <w:p w:rsidR="001B419E" w:rsidRDefault="003A67FF">
            <w:pPr>
              <w:spacing w:line="560" w:lineRule="exact"/>
              <w:jc w:val="left"/>
              <w:rPr>
                <w:rFonts w:cs="Times New Roman"/>
              </w:rPr>
            </w:pPr>
            <w:r>
              <w:rPr>
                <w:rFonts w:ascii="Times New Roman" w:eastAsia="方正仿宋简体" w:hAnsi="Times New Roman"/>
              </w:rPr>
              <w:t>使用</w:t>
            </w:r>
            <w:r>
              <w:rPr>
                <w:rFonts w:ascii="Times New Roman" w:eastAsia="方正仿宋简体" w:hAnsi="Times New Roman" w:hint="eastAsia"/>
              </w:rPr>
              <w:t>上期</w:t>
            </w:r>
            <w:r>
              <w:rPr>
                <w:rFonts w:ascii="Times New Roman" w:eastAsia="方正仿宋简体" w:hAnsi="Times New Roman" w:hint="eastAsia"/>
              </w:rPr>
              <w:t>能源</w:t>
            </w:r>
            <w:r>
              <w:rPr>
                <w:rFonts w:ascii="Times New Roman" w:eastAsia="方正仿宋简体" w:hAnsi="Times New Roman"/>
              </w:rPr>
              <w:t>的席位应不能接收到</w:t>
            </w:r>
            <w:r>
              <w:rPr>
                <w:rFonts w:ascii="Times New Roman" w:eastAsia="方正仿宋简体" w:hAnsi="Times New Roman" w:hint="eastAsia"/>
              </w:rPr>
              <w:t>上期</w:t>
            </w:r>
            <w:r>
              <w:rPr>
                <w:rFonts w:ascii="Times New Roman" w:eastAsia="方正仿宋简体" w:hAnsi="Times New Roman" w:hint="eastAsia"/>
              </w:rPr>
              <w:t>能源</w:t>
            </w:r>
            <w:r>
              <w:rPr>
                <w:rFonts w:ascii="Times New Roman" w:eastAsia="方正仿宋简体" w:hAnsi="Times New Roman"/>
              </w:rPr>
              <w:t>以外的合约行情</w:t>
            </w:r>
          </w:p>
        </w:tc>
        <w:tc>
          <w:tcPr>
            <w:tcW w:w="1708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</w:tr>
      <w:tr w:rsidR="001B419E">
        <w:trPr>
          <w:trHeight w:val="363"/>
          <w:jc w:val="center"/>
        </w:trPr>
        <w:tc>
          <w:tcPr>
            <w:tcW w:w="4531" w:type="dxa"/>
            <w:gridSpan w:val="3"/>
            <w:vAlign w:val="center"/>
          </w:tcPr>
          <w:p w:rsidR="001B419E" w:rsidRDefault="003A67FF">
            <w:pPr>
              <w:spacing w:line="560" w:lineRule="exact"/>
              <w:rPr>
                <w:rFonts w:cs="Times New Roman"/>
              </w:rPr>
            </w:pPr>
            <w:r>
              <w:rPr>
                <w:rFonts w:ascii="Times New Roman" w:eastAsia="方正仿宋简体" w:hAnsi="Times New Roman"/>
              </w:rPr>
              <w:t>系统恢复是否正常（备注完成时间）</w:t>
            </w:r>
          </w:p>
        </w:tc>
        <w:tc>
          <w:tcPr>
            <w:tcW w:w="1708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1B419E" w:rsidRDefault="001B419E">
            <w:pPr>
              <w:rPr>
                <w:rFonts w:ascii="Times New Roman" w:eastAsia="方正仿宋简体" w:hAnsi="Times New Roman"/>
              </w:rPr>
            </w:pPr>
          </w:p>
        </w:tc>
      </w:tr>
    </w:tbl>
    <w:p w:rsidR="001B419E" w:rsidRDefault="003A67FF">
      <w:pPr>
        <w:spacing w:line="520" w:lineRule="exact"/>
        <w:ind w:firstLineChars="787" w:firstLine="2204"/>
        <w:rPr>
          <w:rFonts w:ascii="Times New Roman" w:eastAsia="方正仿宋简体" w:hAnsi="Times New Roman" w:cs="Times New Roman"/>
          <w:b/>
          <w:bCs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8"/>
          <w:szCs w:val="28"/>
        </w:rPr>
        <w:t xml:space="preserve"> </w:t>
      </w:r>
    </w:p>
    <w:p w:rsidR="001B419E" w:rsidRDefault="001B419E">
      <w:pPr>
        <w:jc w:val="left"/>
        <w:rPr>
          <w:rFonts w:ascii="Times New Roman" w:eastAsia="方正仿宋简体" w:hAnsi="Times New Roman"/>
        </w:rPr>
      </w:pPr>
    </w:p>
    <w:p w:rsidR="001B419E" w:rsidRDefault="003A67FF">
      <w:pPr>
        <w:rPr>
          <w:rFonts w:ascii="Times New Roman" w:eastAsia="方正仿宋简体" w:hAnsi="Times New Roman" w:cs="Times New Roman"/>
          <w:color w:val="000000"/>
          <w:sz w:val="28"/>
          <w:szCs w:val="28"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此表需在</w:t>
      </w:r>
      <w:r>
        <w:rPr>
          <w:rFonts w:ascii="Times New Roman" w:eastAsia="方正仿宋简体" w:hAnsi="Times New Roman" w:cs="方正仿宋简体" w:hint="eastAsia"/>
          <w:b/>
          <w:bCs/>
        </w:rPr>
        <w:t>演练</w:t>
      </w:r>
      <w:r>
        <w:rPr>
          <w:rFonts w:ascii="Times New Roman" w:eastAsia="方正仿宋简体" w:hAnsi="Times New Roman" w:cs="方正仿宋简体" w:hint="eastAsia"/>
          <w:b/>
          <w:bCs/>
        </w:rPr>
        <w:t>后的第一个工作日</w:t>
      </w:r>
      <w:r>
        <w:rPr>
          <w:rFonts w:ascii="Times New Roman" w:eastAsia="方正仿宋简体" w:hAnsi="Times New Roman" w:cs="Times New Roman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前通过电子邮件方式，递交到数据管理部，邮箱：</w:t>
      </w:r>
      <w:hyperlink r:id="rId11" w:history="1">
        <w:r>
          <w:rPr>
            <w:rStyle w:val="ad"/>
            <w:rFonts w:ascii="Times New Roman" w:eastAsia="方正仿宋简体" w:hAnsi="Times New Roman" w:cs="Times New Roman"/>
            <w:b/>
            <w:bCs/>
          </w:rPr>
          <w:t>marketdata@shfe.com.cn</w:t>
        </w:r>
      </w:hyperlink>
      <w:r>
        <w:rPr>
          <w:rFonts w:ascii="Times New Roman" w:eastAsia="方正仿宋简体" w:hAnsi="Times New Roman" w:cs="Times New Roman"/>
          <w:b/>
          <w:bCs/>
        </w:rPr>
        <w:t xml:space="preserve"> </w:t>
      </w:r>
      <w:r>
        <w:rPr>
          <w:rFonts w:ascii="Times New Roman" w:eastAsia="方正仿宋简体" w:hAnsi="Times New Roman" w:cs="方正仿宋简体" w:hint="eastAsia"/>
          <w:b/>
          <w:bCs/>
        </w:rPr>
        <w:t>谢谢配合。</w:t>
      </w:r>
    </w:p>
    <w:p w:rsidR="001B419E" w:rsidRDefault="001B419E">
      <w:pPr>
        <w:jc w:val="left"/>
        <w:rPr>
          <w:rFonts w:ascii="Times New Roman" w:eastAsia="方正仿宋简体" w:hAnsi="Times New Roman"/>
        </w:rPr>
      </w:pPr>
    </w:p>
    <w:sectPr w:rsidR="001B419E">
      <w:pgSz w:w="11906" w:h="16838"/>
      <w:pgMar w:top="1440" w:right="1800" w:bottom="1440" w:left="1800" w:header="851" w:footer="992" w:gutter="0"/>
      <w:pgNumType w:fmt="numberInDash"/>
      <w:cols w:space="720"/>
      <w:rtlGutter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7FF" w:rsidRDefault="003A67FF">
      <w:r>
        <w:separator/>
      </w:r>
    </w:p>
  </w:endnote>
  <w:endnote w:type="continuationSeparator" w:id="0">
    <w:p w:rsidR="003A67FF" w:rsidRDefault="003A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19E" w:rsidRDefault="003A67FF">
    <w:pPr>
      <w:pStyle w:val="a7"/>
      <w:framePr w:wrap="auto" w:vAnchor="text" w:hAnchor="margin" w:xAlign="center" w:y="1"/>
      <w:rPr>
        <w:rStyle w:val="ac"/>
        <w:sz w:val="24"/>
        <w:szCs w:val="24"/>
      </w:rPr>
    </w:pPr>
    <w:r>
      <w:rPr>
        <w:rStyle w:val="ac"/>
        <w:sz w:val="24"/>
        <w:szCs w:val="24"/>
      </w:rPr>
      <w:fldChar w:fldCharType="begin"/>
    </w:r>
    <w:r>
      <w:rPr>
        <w:rStyle w:val="ac"/>
        <w:sz w:val="24"/>
        <w:szCs w:val="24"/>
      </w:rPr>
      <w:instrText xml:space="preserve">PAGE  </w:instrText>
    </w:r>
    <w:r>
      <w:rPr>
        <w:rStyle w:val="ac"/>
        <w:sz w:val="24"/>
        <w:szCs w:val="24"/>
      </w:rPr>
      <w:fldChar w:fldCharType="separate"/>
    </w:r>
    <w:r>
      <w:rPr>
        <w:rStyle w:val="ac"/>
        <w:noProof/>
        <w:sz w:val="24"/>
        <w:szCs w:val="24"/>
      </w:rPr>
      <w:t>- 1 -</w:t>
    </w:r>
    <w:r>
      <w:rPr>
        <w:rStyle w:val="ac"/>
        <w:sz w:val="24"/>
        <w:szCs w:val="24"/>
      </w:rPr>
      <w:fldChar w:fldCharType="end"/>
    </w:r>
  </w:p>
  <w:p w:rsidR="001B419E" w:rsidRDefault="001B419E">
    <w:pPr>
      <w:pStyle w:val="a7"/>
      <w:jc w:val="center"/>
      <w:rPr>
        <w:sz w:val="24"/>
        <w:szCs w:val="24"/>
      </w:rPr>
    </w:pPr>
  </w:p>
  <w:p w:rsidR="001B419E" w:rsidRDefault="001B41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7FF" w:rsidRDefault="003A67FF">
      <w:r>
        <w:separator/>
      </w:r>
    </w:p>
  </w:footnote>
  <w:footnote w:type="continuationSeparator" w:id="0">
    <w:p w:rsidR="003A67FF" w:rsidRDefault="003A6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19E" w:rsidRDefault="001B419E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B95863D"/>
    <w:multiLevelType w:val="singleLevel"/>
    <w:tmpl w:val="FB95863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FCEC23D"/>
    <w:multiLevelType w:val="singleLevel"/>
    <w:tmpl w:val="FFCEC23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0D"/>
    <w:rsid w:val="97D76124"/>
    <w:rsid w:val="9F7F8D55"/>
    <w:rsid w:val="BEFD2166"/>
    <w:rsid w:val="CB4E60C1"/>
    <w:rsid w:val="DF7ECAC3"/>
    <w:rsid w:val="ECFF98E6"/>
    <w:rsid w:val="EF2A8C86"/>
    <w:rsid w:val="F7D734F9"/>
    <w:rsid w:val="F7DA497D"/>
    <w:rsid w:val="F9737BFC"/>
    <w:rsid w:val="FA7BA49A"/>
    <w:rsid w:val="FB3FE53C"/>
    <w:rsid w:val="FF7F7BA1"/>
    <w:rsid w:val="FFBD7A34"/>
    <w:rsid w:val="FFF3A6CE"/>
    <w:rsid w:val="00000DDD"/>
    <w:rsid w:val="00001E2B"/>
    <w:rsid w:val="00002D3A"/>
    <w:rsid w:val="0000576F"/>
    <w:rsid w:val="00006281"/>
    <w:rsid w:val="000063CC"/>
    <w:rsid w:val="00010F67"/>
    <w:rsid w:val="000119BC"/>
    <w:rsid w:val="00012BBD"/>
    <w:rsid w:val="000139B9"/>
    <w:rsid w:val="00014025"/>
    <w:rsid w:val="000156D2"/>
    <w:rsid w:val="00017077"/>
    <w:rsid w:val="0001722D"/>
    <w:rsid w:val="00020A73"/>
    <w:rsid w:val="00020E13"/>
    <w:rsid w:val="00022364"/>
    <w:rsid w:val="000233E0"/>
    <w:rsid w:val="000245C4"/>
    <w:rsid w:val="000250C0"/>
    <w:rsid w:val="00027E57"/>
    <w:rsid w:val="000308F3"/>
    <w:rsid w:val="0003092A"/>
    <w:rsid w:val="00032052"/>
    <w:rsid w:val="000322A4"/>
    <w:rsid w:val="000324A3"/>
    <w:rsid w:val="0003342A"/>
    <w:rsid w:val="00033F82"/>
    <w:rsid w:val="000341A7"/>
    <w:rsid w:val="000353D4"/>
    <w:rsid w:val="00036822"/>
    <w:rsid w:val="00036A9D"/>
    <w:rsid w:val="00036E63"/>
    <w:rsid w:val="00037697"/>
    <w:rsid w:val="000378FB"/>
    <w:rsid w:val="00041458"/>
    <w:rsid w:val="00041716"/>
    <w:rsid w:val="0004189F"/>
    <w:rsid w:val="00042C79"/>
    <w:rsid w:val="00044380"/>
    <w:rsid w:val="00045F38"/>
    <w:rsid w:val="00051D1D"/>
    <w:rsid w:val="00052258"/>
    <w:rsid w:val="0005292B"/>
    <w:rsid w:val="000530D7"/>
    <w:rsid w:val="00053E5E"/>
    <w:rsid w:val="00054D1C"/>
    <w:rsid w:val="00054FC8"/>
    <w:rsid w:val="000560E1"/>
    <w:rsid w:val="000604DB"/>
    <w:rsid w:val="00060C9D"/>
    <w:rsid w:val="00061031"/>
    <w:rsid w:val="000618FA"/>
    <w:rsid w:val="000619BE"/>
    <w:rsid w:val="000619CD"/>
    <w:rsid w:val="00061B4F"/>
    <w:rsid w:val="00062294"/>
    <w:rsid w:val="000624FC"/>
    <w:rsid w:val="00066BC5"/>
    <w:rsid w:val="00067281"/>
    <w:rsid w:val="000716E4"/>
    <w:rsid w:val="0007323E"/>
    <w:rsid w:val="00073750"/>
    <w:rsid w:val="00074878"/>
    <w:rsid w:val="00075355"/>
    <w:rsid w:val="00077487"/>
    <w:rsid w:val="00083103"/>
    <w:rsid w:val="00083F7E"/>
    <w:rsid w:val="00084F96"/>
    <w:rsid w:val="00087048"/>
    <w:rsid w:val="0009154B"/>
    <w:rsid w:val="00091CFC"/>
    <w:rsid w:val="0009264B"/>
    <w:rsid w:val="0009787E"/>
    <w:rsid w:val="000A0077"/>
    <w:rsid w:val="000A1314"/>
    <w:rsid w:val="000A1B9F"/>
    <w:rsid w:val="000A1C06"/>
    <w:rsid w:val="000A1FC1"/>
    <w:rsid w:val="000A22E3"/>
    <w:rsid w:val="000A4748"/>
    <w:rsid w:val="000A4ADF"/>
    <w:rsid w:val="000A4FD7"/>
    <w:rsid w:val="000A67C5"/>
    <w:rsid w:val="000B0CD0"/>
    <w:rsid w:val="000B437B"/>
    <w:rsid w:val="000B4D3F"/>
    <w:rsid w:val="000B650E"/>
    <w:rsid w:val="000B77B3"/>
    <w:rsid w:val="000C0845"/>
    <w:rsid w:val="000C0DE2"/>
    <w:rsid w:val="000C31BB"/>
    <w:rsid w:val="000C3439"/>
    <w:rsid w:val="000C404A"/>
    <w:rsid w:val="000C4584"/>
    <w:rsid w:val="000C506A"/>
    <w:rsid w:val="000C5168"/>
    <w:rsid w:val="000C592F"/>
    <w:rsid w:val="000C6B5F"/>
    <w:rsid w:val="000D0E7F"/>
    <w:rsid w:val="000D211F"/>
    <w:rsid w:val="000D2755"/>
    <w:rsid w:val="000D4404"/>
    <w:rsid w:val="000D4487"/>
    <w:rsid w:val="000D501C"/>
    <w:rsid w:val="000D59BC"/>
    <w:rsid w:val="000D6048"/>
    <w:rsid w:val="000E0249"/>
    <w:rsid w:val="000E0B21"/>
    <w:rsid w:val="000E0B4C"/>
    <w:rsid w:val="000E0C8B"/>
    <w:rsid w:val="000E1D19"/>
    <w:rsid w:val="000E5B55"/>
    <w:rsid w:val="000E706C"/>
    <w:rsid w:val="000E7210"/>
    <w:rsid w:val="000F51E8"/>
    <w:rsid w:val="000F6F17"/>
    <w:rsid w:val="001012F2"/>
    <w:rsid w:val="001015A0"/>
    <w:rsid w:val="00104B7F"/>
    <w:rsid w:val="00105772"/>
    <w:rsid w:val="00105B8E"/>
    <w:rsid w:val="001106DF"/>
    <w:rsid w:val="001111F6"/>
    <w:rsid w:val="001113EA"/>
    <w:rsid w:val="00115A38"/>
    <w:rsid w:val="00117B46"/>
    <w:rsid w:val="00121371"/>
    <w:rsid w:val="001221FC"/>
    <w:rsid w:val="0012394F"/>
    <w:rsid w:val="0012405C"/>
    <w:rsid w:val="00125077"/>
    <w:rsid w:val="00125844"/>
    <w:rsid w:val="0012619C"/>
    <w:rsid w:val="00126AE3"/>
    <w:rsid w:val="00126D09"/>
    <w:rsid w:val="00127360"/>
    <w:rsid w:val="0012756C"/>
    <w:rsid w:val="00130439"/>
    <w:rsid w:val="00133614"/>
    <w:rsid w:val="0013363D"/>
    <w:rsid w:val="00134373"/>
    <w:rsid w:val="00134EFF"/>
    <w:rsid w:val="0013539B"/>
    <w:rsid w:val="0013564E"/>
    <w:rsid w:val="00135F67"/>
    <w:rsid w:val="0013609F"/>
    <w:rsid w:val="00136FBE"/>
    <w:rsid w:val="00137387"/>
    <w:rsid w:val="00137AE7"/>
    <w:rsid w:val="00142D19"/>
    <w:rsid w:val="00143D1A"/>
    <w:rsid w:val="0015010D"/>
    <w:rsid w:val="00150826"/>
    <w:rsid w:val="00150CAA"/>
    <w:rsid w:val="00151E1C"/>
    <w:rsid w:val="00151F4A"/>
    <w:rsid w:val="00152227"/>
    <w:rsid w:val="00153EA9"/>
    <w:rsid w:val="001546E6"/>
    <w:rsid w:val="00155B97"/>
    <w:rsid w:val="00156EFF"/>
    <w:rsid w:val="00157C4A"/>
    <w:rsid w:val="00157FD6"/>
    <w:rsid w:val="0016302E"/>
    <w:rsid w:val="001642EE"/>
    <w:rsid w:val="0016610A"/>
    <w:rsid w:val="001676DD"/>
    <w:rsid w:val="001703A1"/>
    <w:rsid w:val="001704F5"/>
    <w:rsid w:val="001707B1"/>
    <w:rsid w:val="001711A7"/>
    <w:rsid w:val="00171DE0"/>
    <w:rsid w:val="00172358"/>
    <w:rsid w:val="00172594"/>
    <w:rsid w:val="00175CED"/>
    <w:rsid w:val="00176407"/>
    <w:rsid w:val="00176570"/>
    <w:rsid w:val="00180CF2"/>
    <w:rsid w:val="00180F31"/>
    <w:rsid w:val="00183618"/>
    <w:rsid w:val="00183A74"/>
    <w:rsid w:val="00184943"/>
    <w:rsid w:val="00185E94"/>
    <w:rsid w:val="00191358"/>
    <w:rsid w:val="0019474E"/>
    <w:rsid w:val="001968E8"/>
    <w:rsid w:val="00197302"/>
    <w:rsid w:val="00197FFE"/>
    <w:rsid w:val="001A026D"/>
    <w:rsid w:val="001A062A"/>
    <w:rsid w:val="001A5B3A"/>
    <w:rsid w:val="001A6289"/>
    <w:rsid w:val="001A6832"/>
    <w:rsid w:val="001A7EB5"/>
    <w:rsid w:val="001B1DE7"/>
    <w:rsid w:val="001B256A"/>
    <w:rsid w:val="001B419E"/>
    <w:rsid w:val="001B6AF8"/>
    <w:rsid w:val="001B792E"/>
    <w:rsid w:val="001B7BF2"/>
    <w:rsid w:val="001C0B69"/>
    <w:rsid w:val="001C1473"/>
    <w:rsid w:val="001C1C42"/>
    <w:rsid w:val="001C1FD1"/>
    <w:rsid w:val="001C2574"/>
    <w:rsid w:val="001C259F"/>
    <w:rsid w:val="001C6333"/>
    <w:rsid w:val="001C7B56"/>
    <w:rsid w:val="001D00CD"/>
    <w:rsid w:val="001D0E95"/>
    <w:rsid w:val="001D1871"/>
    <w:rsid w:val="001D20B3"/>
    <w:rsid w:val="001D5D63"/>
    <w:rsid w:val="001D5DC8"/>
    <w:rsid w:val="001E09F6"/>
    <w:rsid w:val="001E2318"/>
    <w:rsid w:val="001E2351"/>
    <w:rsid w:val="001E5013"/>
    <w:rsid w:val="001E5097"/>
    <w:rsid w:val="001E55D8"/>
    <w:rsid w:val="001E562B"/>
    <w:rsid w:val="001E7DA7"/>
    <w:rsid w:val="001F0927"/>
    <w:rsid w:val="001F1ACC"/>
    <w:rsid w:val="001F2631"/>
    <w:rsid w:val="001F4191"/>
    <w:rsid w:val="001F788C"/>
    <w:rsid w:val="001F7ABB"/>
    <w:rsid w:val="001F7D10"/>
    <w:rsid w:val="001F7F8F"/>
    <w:rsid w:val="002001AB"/>
    <w:rsid w:val="002003B3"/>
    <w:rsid w:val="00200532"/>
    <w:rsid w:val="0020057F"/>
    <w:rsid w:val="002005A7"/>
    <w:rsid w:val="00200D79"/>
    <w:rsid w:val="0020374D"/>
    <w:rsid w:val="002040EB"/>
    <w:rsid w:val="0020519C"/>
    <w:rsid w:val="00205C30"/>
    <w:rsid w:val="002073EF"/>
    <w:rsid w:val="0020779F"/>
    <w:rsid w:val="00210B37"/>
    <w:rsid w:val="00212BC7"/>
    <w:rsid w:val="00212C26"/>
    <w:rsid w:val="00213829"/>
    <w:rsid w:val="0021464F"/>
    <w:rsid w:val="00215114"/>
    <w:rsid w:val="00215F92"/>
    <w:rsid w:val="0021730E"/>
    <w:rsid w:val="0021783F"/>
    <w:rsid w:val="0022098B"/>
    <w:rsid w:val="0022201F"/>
    <w:rsid w:val="00222AA1"/>
    <w:rsid w:val="00223D94"/>
    <w:rsid w:val="00223F6F"/>
    <w:rsid w:val="002247D2"/>
    <w:rsid w:val="002273DA"/>
    <w:rsid w:val="00227E2B"/>
    <w:rsid w:val="00227EAA"/>
    <w:rsid w:val="00230CBA"/>
    <w:rsid w:val="00231153"/>
    <w:rsid w:val="00231717"/>
    <w:rsid w:val="00231E30"/>
    <w:rsid w:val="00232797"/>
    <w:rsid w:val="00235C5C"/>
    <w:rsid w:val="00235FA8"/>
    <w:rsid w:val="002361CA"/>
    <w:rsid w:val="00236D07"/>
    <w:rsid w:val="0023775E"/>
    <w:rsid w:val="00240398"/>
    <w:rsid w:val="00240D10"/>
    <w:rsid w:val="00241967"/>
    <w:rsid w:val="00241DB5"/>
    <w:rsid w:val="00242606"/>
    <w:rsid w:val="002453B7"/>
    <w:rsid w:val="00245A9F"/>
    <w:rsid w:val="002468FD"/>
    <w:rsid w:val="002540E0"/>
    <w:rsid w:val="00255A4F"/>
    <w:rsid w:val="00255B45"/>
    <w:rsid w:val="00256242"/>
    <w:rsid w:val="00256EBA"/>
    <w:rsid w:val="00260735"/>
    <w:rsid w:val="00261ED7"/>
    <w:rsid w:val="00263B5E"/>
    <w:rsid w:val="0026404D"/>
    <w:rsid w:val="00265460"/>
    <w:rsid w:val="0027274A"/>
    <w:rsid w:val="002728B2"/>
    <w:rsid w:val="00272A22"/>
    <w:rsid w:val="00273A64"/>
    <w:rsid w:val="00273A83"/>
    <w:rsid w:val="0027556C"/>
    <w:rsid w:val="002774B1"/>
    <w:rsid w:val="002776EE"/>
    <w:rsid w:val="002819CA"/>
    <w:rsid w:val="002828CE"/>
    <w:rsid w:val="00284B88"/>
    <w:rsid w:val="00285EC8"/>
    <w:rsid w:val="00287032"/>
    <w:rsid w:val="00287753"/>
    <w:rsid w:val="00287F50"/>
    <w:rsid w:val="00290B6F"/>
    <w:rsid w:val="00293924"/>
    <w:rsid w:val="00293AFB"/>
    <w:rsid w:val="00294001"/>
    <w:rsid w:val="002940FA"/>
    <w:rsid w:val="00294ECD"/>
    <w:rsid w:val="0029647C"/>
    <w:rsid w:val="00297656"/>
    <w:rsid w:val="00297DA9"/>
    <w:rsid w:val="002A0037"/>
    <w:rsid w:val="002A048E"/>
    <w:rsid w:val="002A109E"/>
    <w:rsid w:val="002A205F"/>
    <w:rsid w:val="002A28F9"/>
    <w:rsid w:val="002A3771"/>
    <w:rsid w:val="002A543E"/>
    <w:rsid w:val="002A7F11"/>
    <w:rsid w:val="002B0F77"/>
    <w:rsid w:val="002B12BC"/>
    <w:rsid w:val="002B1D7B"/>
    <w:rsid w:val="002B22CA"/>
    <w:rsid w:val="002B2F36"/>
    <w:rsid w:val="002B5297"/>
    <w:rsid w:val="002B5A7F"/>
    <w:rsid w:val="002B5C30"/>
    <w:rsid w:val="002B611A"/>
    <w:rsid w:val="002B61B3"/>
    <w:rsid w:val="002B68C5"/>
    <w:rsid w:val="002C06FA"/>
    <w:rsid w:val="002C1A10"/>
    <w:rsid w:val="002C3955"/>
    <w:rsid w:val="002C4FD2"/>
    <w:rsid w:val="002C616D"/>
    <w:rsid w:val="002C676E"/>
    <w:rsid w:val="002D126E"/>
    <w:rsid w:val="002D139C"/>
    <w:rsid w:val="002D1A54"/>
    <w:rsid w:val="002D443D"/>
    <w:rsid w:val="002D4C91"/>
    <w:rsid w:val="002D7C7B"/>
    <w:rsid w:val="002E1D4A"/>
    <w:rsid w:val="002E208E"/>
    <w:rsid w:val="002E602B"/>
    <w:rsid w:val="002E7134"/>
    <w:rsid w:val="002F093F"/>
    <w:rsid w:val="002F20B3"/>
    <w:rsid w:val="002F502B"/>
    <w:rsid w:val="002F6551"/>
    <w:rsid w:val="00303690"/>
    <w:rsid w:val="00304EFF"/>
    <w:rsid w:val="00305968"/>
    <w:rsid w:val="0030609D"/>
    <w:rsid w:val="0030667F"/>
    <w:rsid w:val="00306DD1"/>
    <w:rsid w:val="00310186"/>
    <w:rsid w:val="003127AB"/>
    <w:rsid w:val="003138EE"/>
    <w:rsid w:val="003146DD"/>
    <w:rsid w:val="00316808"/>
    <w:rsid w:val="00317D0F"/>
    <w:rsid w:val="003211DC"/>
    <w:rsid w:val="00323764"/>
    <w:rsid w:val="00326644"/>
    <w:rsid w:val="00327BA2"/>
    <w:rsid w:val="00330614"/>
    <w:rsid w:val="0033089F"/>
    <w:rsid w:val="00330FDE"/>
    <w:rsid w:val="00331D53"/>
    <w:rsid w:val="00332214"/>
    <w:rsid w:val="003332A1"/>
    <w:rsid w:val="003359C5"/>
    <w:rsid w:val="00340FA8"/>
    <w:rsid w:val="00341659"/>
    <w:rsid w:val="00342DB0"/>
    <w:rsid w:val="00344168"/>
    <w:rsid w:val="00347530"/>
    <w:rsid w:val="003518ED"/>
    <w:rsid w:val="00352127"/>
    <w:rsid w:val="00352D42"/>
    <w:rsid w:val="00352E29"/>
    <w:rsid w:val="00353DF0"/>
    <w:rsid w:val="003540C8"/>
    <w:rsid w:val="003544E2"/>
    <w:rsid w:val="0035498C"/>
    <w:rsid w:val="00354EDF"/>
    <w:rsid w:val="003555A3"/>
    <w:rsid w:val="00356100"/>
    <w:rsid w:val="0035618C"/>
    <w:rsid w:val="003572A3"/>
    <w:rsid w:val="00357DA3"/>
    <w:rsid w:val="00357F46"/>
    <w:rsid w:val="003602B8"/>
    <w:rsid w:val="00362222"/>
    <w:rsid w:val="003629F1"/>
    <w:rsid w:val="003644A2"/>
    <w:rsid w:val="00364C56"/>
    <w:rsid w:val="003659C0"/>
    <w:rsid w:val="00367560"/>
    <w:rsid w:val="0037114D"/>
    <w:rsid w:val="0037669D"/>
    <w:rsid w:val="00376AAE"/>
    <w:rsid w:val="00376E47"/>
    <w:rsid w:val="00377414"/>
    <w:rsid w:val="003779C9"/>
    <w:rsid w:val="00380462"/>
    <w:rsid w:val="003830BC"/>
    <w:rsid w:val="0038427B"/>
    <w:rsid w:val="003845C8"/>
    <w:rsid w:val="00384659"/>
    <w:rsid w:val="0038676A"/>
    <w:rsid w:val="00387EAA"/>
    <w:rsid w:val="00392524"/>
    <w:rsid w:val="0039293C"/>
    <w:rsid w:val="00393032"/>
    <w:rsid w:val="00396A1F"/>
    <w:rsid w:val="003A2059"/>
    <w:rsid w:val="003A3B7C"/>
    <w:rsid w:val="003A3F04"/>
    <w:rsid w:val="003A408C"/>
    <w:rsid w:val="003A4FCB"/>
    <w:rsid w:val="003A5A0C"/>
    <w:rsid w:val="003A67FF"/>
    <w:rsid w:val="003A717A"/>
    <w:rsid w:val="003B0440"/>
    <w:rsid w:val="003B0A93"/>
    <w:rsid w:val="003B14AF"/>
    <w:rsid w:val="003B2C2B"/>
    <w:rsid w:val="003B2E28"/>
    <w:rsid w:val="003B51C3"/>
    <w:rsid w:val="003B598A"/>
    <w:rsid w:val="003B5DE2"/>
    <w:rsid w:val="003B672C"/>
    <w:rsid w:val="003C3A87"/>
    <w:rsid w:val="003C3BB1"/>
    <w:rsid w:val="003C4A94"/>
    <w:rsid w:val="003C63F2"/>
    <w:rsid w:val="003C6C72"/>
    <w:rsid w:val="003D062B"/>
    <w:rsid w:val="003D1411"/>
    <w:rsid w:val="003D1712"/>
    <w:rsid w:val="003D1AEC"/>
    <w:rsid w:val="003D1E72"/>
    <w:rsid w:val="003D2A9C"/>
    <w:rsid w:val="003D30AD"/>
    <w:rsid w:val="003D7F3D"/>
    <w:rsid w:val="003E0C1F"/>
    <w:rsid w:val="003E129A"/>
    <w:rsid w:val="003E18B1"/>
    <w:rsid w:val="003F0BD4"/>
    <w:rsid w:val="003F1541"/>
    <w:rsid w:val="003F30E9"/>
    <w:rsid w:val="003F66C2"/>
    <w:rsid w:val="003F6813"/>
    <w:rsid w:val="0040172C"/>
    <w:rsid w:val="004017CD"/>
    <w:rsid w:val="00402CFE"/>
    <w:rsid w:val="00402D65"/>
    <w:rsid w:val="00403CE4"/>
    <w:rsid w:val="00404168"/>
    <w:rsid w:val="00405447"/>
    <w:rsid w:val="004104C4"/>
    <w:rsid w:val="00411E17"/>
    <w:rsid w:val="004138D9"/>
    <w:rsid w:val="00414D90"/>
    <w:rsid w:val="00415457"/>
    <w:rsid w:val="00415BFD"/>
    <w:rsid w:val="00415DC2"/>
    <w:rsid w:val="00417C68"/>
    <w:rsid w:val="0042094F"/>
    <w:rsid w:val="00422BBB"/>
    <w:rsid w:val="00423749"/>
    <w:rsid w:val="00424FB1"/>
    <w:rsid w:val="00425875"/>
    <w:rsid w:val="00427BC0"/>
    <w:rsid w:val="004311E8"/>
    <w:rsid w:val="0043210A"/>
    <w:rsid w:val="0043242D"/>
    <w:rsid w:val="00433491"/>
    <w:rsid w:val="00434BAB"/>
    <w:rsid w:val="00437D99"/>
    <w:rsid w:val="004404A0"/>
    <w:rsid w:val="00442B65"/>
    <w:rsid w:val="00442FDF"/>
    <w:rsid w:val="0044320E"/>
    <w:rsid w:val="004438F9"/>
    <w:rsid w:val="00443A37"/>
    <w:rsid w:val="0044725D"/>
    <w:rsid w:val="004474EB"/>
    <w:rsid w:val="00447ACB"/>
    <w:rsid w:val="00453B6A"/>
    <w:rsid w:val="004572C9"/>
    <w:rsid w:val="00457456"/>
    <w:rsid w:val="00460A52"/>
    <w:rsid w:val="004622F6"/>
    <w:rsid w:val="0046540A"/>
    <w:rsid w:val="00465724"/>
    <w:rsid w:val="00465748"/>
    <w:rsid w:val="004667A9"/>
    <w:rsid w:val="004715F7"/>
    <w:rsid w:val="00472A3F"/>
    <w:rsid w:val="00474399"/>
    <w:rsid w:val="004768A9"/>
    <w:rsid w:val="00476FCC"/>
    <w:rsid w:val="00481BA9"/>
    <w:rsid w:val="004823B0"/>
    <w:rsid w:val="00483520"/>
    <w:rsid w:val="00483CFB"/>
    <w:rsid w:val="004851F2"/>
    <w:rsid w:val="0048587A"/>
    <w:rsid w:val="00490722"/>
    <w:rsid w:val="00490FBE"/>
    <w:rsid w:val="004916EC"/>
    <w:rsid w:val="004957FF"/>
    <w:rsid w:val="00495AAA"/>
    <w:rsid w:val="00497548"/>
    <w:rsid w:val="00497BDE"/>
    <w:rsid w:val="004A0617"/>
    <w:rsid w:val="004A11F2"/>
    <w:rsid w:val="004A1A3B"/>
    <w:rsid w:val="004A2088"/>
    <w:rsid w:val="004A35F1"/>
    <w:rsid w:val="004A42A8"/>
    <w:rsid w:val="004A4FF8"/>
    <w:rsid w:val="004A7B8F"/>
    <w:rsid w:val="004B09F7"/>
    <w:rsid w:val="004B0E97"/>
    <w:rsid w:val="004B1B93"/>
    <w:rsid w:val="004B4ADD"/>
    <w:rsid w:val="004C0449"/>
    <w:rsid w:val="004C1C80"/>
    <w:rsid w:val="004C475A"/>
    <w:rsid w:val="004C5158"/>
    <w:rsid w:val="004C5AF4"/>
    <w:rsid w:val="004C64C5"/>
    <w:rsid w:val="004C7279"/>
    <w:rsid w:val="004C7F00"/>
    <w:rsid w:val="004D0097"/>
    <w:rsid w:val="004D2D41"/>
    <w:rsid w:val="004D6FC4"/>
    <w:rsid w:val="004D7044"/>
    <w:rsid w:val="004D75C2"/>
    <w:rsid w:val="004D7608"/>
    <w:rsid w:val="004D77AE"/>
    <w:rsid w:val="004E1A65"/>
    <w:rsid w:val="004E38F6"/>
    <w:rsid w:val="004E3C41"/>
    <w:rsid w:val="004E53B8"/>
    <w:rsid w:val="004E7228"/>
    <w:rsid w:val="004F1B70"/>
    <w:rsid w:val="004F1BA0"/>
    <w:rsid w:val="004F1E2D"/>
    <w:rsid w:val="004F2AB7"/>
    <w:rsid w:val="004F4011"/>
    <w:rsid w:val="004F4E2A"/>
    <w:rsid w:val="004F5151"/>
    <w:rsid w:val="004F721D"/>
    <w:rsid w:val="00502579"/>
    <w:rsid w:val="0050497F"/>
    <w:rsid w:val="005118DD"/>
    <w:rsid w:val="00511A33"/>
    <w:rsid w:val="00512A51"/>
    <w:rsid w:val="00520BEC"/>
    <w:rsid w:val="0052224A"/>
    <w:rsid w:val="00527756"/>
    <w:rsid w:val="00527D93"/>
    <w:rsid w:val="00530410"/>
    <w:rsid w:val="00531A4D"/>
    <w:rsid w:val="005343D7"/>
    <w:rsid w:val="005363FF"/>
    <w:rsid w:val="005366D4"/>
    <w:rsid w:val="00536D26"/>
    <w:rsid w:val="005406A7"/>
    <w:rsid w:val="0054166F"/>
    <w:rsid w:val="0054242C"/>
    <w:rsid w:val="00544532"/>
    <w:rsid w:val="00545CD7"/>
    <w:rsid w:val="00553F7C"/>
    <w:rsid w:val="005544ED"/>
    <w:rsid w:val="00557DC8"/>
    <w:rsid w:val="005619D6"/>
    <w:rsid w:val="00561A00"/>
    <w:rsid w:val="0056240A"/>
    <w:rsid w:val="005634DF"/>
    <w:rsid w:val="00563A68"/>
    <w:rsid w:val="00563BCA"/>
    <w:rsid w:val="0056503B"/>
    <w:rsid w:val="005660CF"/>
    <w:rsid w:val="00570ECE"/>
    <w:rsid w:val="00571C21"/>
    <w:rsid w:val="005729BA"/>
    <w:rsid w:val="00574A97"/>
    <w:rsid w:val="00576433"/>
    <w:rsid w:val="00576A6D"/>
    <w:rsid w:val="00576B5E"/>
    <w:rsid w:val="005779C3"/>
    <w:rsid w:val="00577E96"/>
    <w:rsid w:val="005807ED"/>
    <w:rsid w:val="00580F36"/>
    <w:rsid w:val="00581739"/>
    <w:rsid w:val="00582562"/>
    <w:rsid w:val="00585E35"/>
    <w:rsid w:val="00590EDE"/>
    <w:rsid w:val="0059103E"/>
    <w:rsid w:val="0059152D"/>
    <w:rsid w:val="005917D8"/>
    <w:rsid w:val="005945C7"/>
    <w:rsid w:val="00595F86"/>
    <w:rsid w:val="00596708"/>
    <w:rsid w:val="00596E76"/>
    <w:rsid w:val="00597470"/>
    <w:rsid w:val="005A2482"/>
    <w:rsid w:val="005A3F80"/>
    <w:rsid w:val="005A4F13"/>
    <w:rsid w:val="005A7ABA"/>
    <w:rsid w:val="005B00FF"/>
    <w:rsid w:val="005B046C"/>
    <w:rsid w:val="005B05D4"/>
    <w:rsid w:val="005B0FFA"/>
    <w:rsid w:val="005B327A"/>
    <w:rsid w:val="005B3318"/>
    <w:rsid w:val="005B47FF"/>
    <w:rsid w:val="005B4C63"/>
    <w:rsid w:val="005B4CBD"/>
    <w:rsid w:val="005B61DE"/>
    <w:rsid w:val="005B6690"/>
    <w:rsid w:val="005C02A3"/>
    <w:rsid w:val="005C0B28"/>
    <w:rsid w:val="005C11BB"/>
    <w:rsid w:val="005C126E"/>
    <w:rsid w:val="005C1724"/>
    <w:rsid w:val="005C35D4"/>
    <w:rsid w:val="005C4C03"/>
    <w:rsid w:val="005C6E46"/>
    <w:rsid w:val="005C6F64"/>
    <w:rsid w:val="005C7075"/>
    <w:rsid w:val="005C7778"/>
    <w:rsid w:val="005C7EC3"/>
    <w:rsid w:val="005D0835"/>
    <w:rsid w:val="005D09DC"/>
    <w:rsid w:val="005D4C8E"/>
    <w:rsid w:val="005E0360"/>
    <w:rsid w:val="005E071C"/>
    <w:rsid w:val="005E0A88"/>
    <w:rsid w:val="005E0F53"/>
    <w:rsid w:val="005E1846"/>
    <w:rsid w:val="005E1AF2"/>
    <w:rsid w:val="005E2FBD"/>
    <w:rsid w:val="005E32CC"/>
    <w:rsid w:val="005E39B8"/>
    <w:rsid w:val="005E56E0"/>
    <w:rsid w:val="005E73CE"/>
    <w:rsid w:val="005E7839"/>
    <w:rsid w:val="005E7BA6"/>
    <w:rsid w:val="005E7C50"/>
    <w:rsid w:val="005F2B5C"/>
    <w:rsid w:val="005F2EB5"/>
    <w:rsid w:val="005F5270"/>
    <w:rsid w:val="005F5890"/>
    <w:rsid w:val="005F70A7"/>
    <w:rsid w:val="00600DFD"/>
    <w:rsid w:val="00601893"/>
    <w:rsid w:val="00602649"/>
    <w:rsid w:val="0060287F"/>
    <w:rsid w:val="00603629"/>
    <w:rsid w:val="0060368B"/>
    <w:rsid w:val="006043DA"/>
    <w:rsid w:val="00606F37"/>
    <w:rsid w:val="00607209"/>
    <w:rsid w:val="00607680"/>
    <w:rsid w:val="0061083F"/>
    <w:rsid w:val="00611978"/>
    <w:rsid w:val="0061214B"/>
    <w:rsid w:val="006123AF"/>
    <w:rsid w:val="00612A0A"/>
    <w:rsid w:val="00612C44"/>
    <w:rsid w:val="006146AF"/>
    <w:rsid w:val="0061564D"/>
    <w:rsid w:val="006169C9"/>
    <w:rsid w:val="0061769D"/>
    <w:rsid w:val="00620A32"/>
    <w:rsid w:val="00621B95"/>
    <w:rsid w:val="00622D90"/>
    <w:rsid w:val="0062688E"/>
    <w:rsid w:val="00626D60"/>
    <w:rsid w:val="00626EBF"/>
    <w:rsid w:val="0062705F"/>
    <w:rsid w:val="00627995"/>
    <w:rsid w:val="006301E0"/>
    <w:rsid w:val="00630788"/>
    <w:rsid w:val="00630DD0"/>
    <w:rsid w:val="006315F6"/>
    <w:rsid w:val="0063271B"/>
    <w:rsid w:val="00632C6D"/>
    <w:rsid w:val="00632D8B"/>
    <w:rsid w:val="00636FA5"/>
    <w:rsid w:val="00637688"/>
    <w:rsid w:val="006402F7"/>
    <w:rsid w:val="0064146C"/>
    <w:rsid w:val="00641B88"/>
    <w:rsid w:val="006435BE"/>
    <w:rsid w:val="00643C1C"/>
    <w:rsid w:val="0064452D"/>
    <w:rsid w:val="0064509B"/>
    <w:rsid w:val="00646406"/>
    <w:rsid w:val="00646836"/>
    <w:rsid w:val="00646BD6"/>
    <w:rsid w:val="006523A4"/>
    <w:rsid w:val="00652C4D"/>
    <w:rsid w:val="00653873"/>
    <w:rsid w:val="00655824"/>
    <w:rsid w:val="00656302"/>
    <w:rsid w:val="0065723E"/>
    <w:rsid w:val="00657A6F"/>
    <w:rsid w:val="00663495"/>
    <w:rsid w:val="00663AE5"/>
    <w:rsid w:val="006649A0"/>
    <w:rsid w:val="0066655A"/>
    <w:rsid w:val="00666B68"/>
    <w:rsid w:val="00667616"/>
    <w:rsid w:val="00670ADD"/>
    <w:rsid w:val="0067154B"/>
    <w:rsid w:val="00671F99"/>
    <w:rsid w:val="00672733"/>
    <w:rsid w:val="00672808"/>
    <w:rsid w:val="00673B23"/>
    <w:rsid w:val="00673C28"/>
    <w:rsid w:val="00674D85"/>
    <w:rsid w:val="00676543"/>
    <w:rsid w:val="006766E7"/>
    <w:rsid w:val="00677749"/>
    <w:rsid w:val="00677904"/>
    <w:rsid w:val="006821EC"/>
    <w:rsid w:val="0068266D"/>
    <w:rsid w:val="0068414A"/>
    <w:rsid w:val="00684A40"/>
    <w:rsid w:val="00685B0C"/>
    <w:rsid w:val="006864DF"/>
    <w:rsid w:val="00687211"/>
    <w:rsid w:val="00690D05"/>
    <w:rsid w:val="00692586"/>
    <w:rsid w:val="0069447D"/>
    <w:rsid w:val="00695456"/>
    <w:rsid w:val="006955B9"/>
    <w:rsid w:val="006961B7"/>
    <w:rsid w:val="006A06AB"/>
    <w:rsid w:val="006A582A"/>
    <w:rsid w:val="006A5D06"/>
    <w:rsid w:val="006A6C14"/>
    <w:rsid w:val="006A7C38"/>
    <w:rsid w:val="006A7C43"/>
    <w:rsid w:val="006B007B"/>
    <w:rsid w:val="006B026B"/>
    <w:rsid w:val="006B0345"/>
    <w:rsid w:val="006B05FE"/>
    <w:rsid w:val="006B1751"/>
    <w:rsid w:val="006B1A92"/>
    <w:rsid w:val="006B1C28"/>
    <w:rsid w:val="006B420F"/>
    <w:rsid w:val="006B4696"/>
    <w:rsid w:val="006B5920"/>
    <w:rsid w:val="006B6DFA"/>
    <w:rsid w:val="006C0BE8"/>
    <w:rsid w:val="006C18B8"/>
    <w:rsid w:val="006C44CA"/>
    <w:rsid w:val="006C46C0"/>
    <w:rsid w:val="006C5362"/>
    <w:rsid w:val="006C56FA"/>
    <w:rsid w:val="006C660E"/>
    <w:rsid w:val="006C7110"/>
    <w:rsid w:val="006C7CFD"/>
    <w:rsid w:val="006D0B0F"/>
    <w:rsid w:val="006D0C2A"/>
    <w:rsid w:val="006D1A68"/>
    <w:rsid w:val="006D24B4"/>
    <w:rsid w:val="006D3377"/>
    <w:rsid w:val="006D443D"/>
    <w:rsid w:val="006D629A"/>
    <w:rsid w:val="006E0090"/>
    <w:rsid w:val="006E20B4"/>
    <w:rsid w:val="006E2F82"/>
    <w:rsid w:val="006E3134"/>
    <w:rsid w:val="006E483B"/>
    <w:rsid w:val="006E7FAC"/>
    <w:rsid w:val="006F0ED0"/>
    <w:rsid w:val="006F1907"/>
    <w:rsid w:val="006F4064"/>
    <w:rsid w:val="006F4740"/>
    <w:rsid w:val="006F4A0B"/>
    <w:rsid w:val="006F7005"/>
    <w:rsid w:val="006F768A"/>
    <w:rsid w:val="00700AC0"/>
    <w:rsid w:val="00700DE4"/>
    <w:rsid w:val="00701C65"/>
    <w:rsid w:val="00703123"/>
    <w:rsid w:val="007040F5"/>
    <w:rsid w:val="00704A18"/>
    <w:rsid w:val="00705CAC"/>
    <w:rsid w:val="00710209"/>
    <w:rsid w:val="007122A2"/>
    <w:rsid w:val="0071249B"/>
    <w:rsid w:val="007126BA"/>
    <w:rsid w:val="0071301E"/>
    <w:rsid w:val="007153EC"/>
    <w:rsid w:val="007158CC"/>
    <w:rsid w:val="007167D4"/>
    <w:rsid w:val="00717877"/>
    <w:rsid w:val="00722071"/>
    <w:rsid w:val="00724D4F"/>
    <w:rsid w:val="007264CC"/>
    <w:rsid w:val="00733E06"/>
    <w:rsid w:val="00734CC2"/>
    <w:rsid w:val="00734F86"/>
    <w:rsid w:val="00735A96"/>
    <w:rsid w:val="00736308"/>
    <w:rsid w:val="0074011A"/>
    <w:rsid w:val="00742AE4"/>
    <w:rsid w:val="0074462E"/>
    <w:rsid w:val="0074533C"/>
    <w:rsid w:val="007453C1"/>
    <w:rsid w:val="00751215"/>
    <w:rsid w:val="00751308"/>
    <w:rsid w:val="0075324B"/>
    <w:rsid w:val="00753D68"/>
    <w:rsid w:val="00753F1A"/>
    <w:rsid w:val="0075649D"/>
    <w:rsid w:val="00757FC6"/>
    <w:rsid w:val="00760398"/>
    <w:rsid w:val="0076150C"/>
    <w:rsid w:val="0076190A"/>
    <w:rsid w:val="00761D09"/>
    <w:rsid w:val="00762633"/>
    <w:rsid w:val="0076573A"/>
    <w:rsid w:val="0076655C"/>
    <w:rsid w:val="00767432"/>
    <w:rsid w:val="007677FE"/>
    <w:rsid w:val="00770E13"/>
    <w:rsid w:val="00770ED8"/>
    <w:rsid w:val="0077117F"/>
    <w:rsid w:val="00780253"/>
    <w:rsid w:val="00780CFF"/>
    <w:rsid w:val="007827FC"/>
    <w:rsid w:val="0078317B"/>
    <w:rsid w:val="00785524"/>
    <w:rsid w:val="007859F7"/>
    <w:rsid w:val="0078736D"/>
    <w:rsid w:val="007908CB"/>
    <w:rsid w:val="00791651"/>
    <w:rsid w:val="00795142"/>
    <w:rsid w:val="00795D42"/>
    <w:rsid w:val="007961C3"/>
    <w:rsid w:val="00797D55"/>
    <w:rsid w:val="007A021A"/>
    <w:rsid w:val="007A0CC7"/>
    <w:rsid w:val="007A2385"/>
    <w:rsid w:val="007A2714"/>
    <w:rsid w:val="007A3C04"/>
    <w:rsid w:val="007A5433"/>
    <w:rsid w:val="007A589F"/>
    <w:rsid w:val="007A64B1"/>
    <w:rsid w:val="007A72AA"/>
    <w:rsid w:val="007B103C"/>
    <w:rsid w:val="007B150A"/>
    <w:rsid w:val="007B18B1"/>
    <w:rsid w:val="007B1A50"/>
    <w:rsid w:val="007B1ABD"/>
    <w:rsid w:val="007B632E"/>
    <w:rsid w:val="007B6FAF"/>
    <w:rsid w:val="007C01EE"/>
    <w:rsid w:val="007C0531"/>
    <w:rsid w:val="007C3DA1"/>
    <w:rsid w:val="007C4A43"/>
    <w:rsid w:val="007D15DE"/>
    <w:rsid w:val="007D2F6A"/>
    <w:rsid w:val="007D5843"/>
    <w:rsid w:val="007D7814"/>
    <w:rsid w:val="007D7979"/>
    <w:rsid w:val="007D7E45"/>
    <w:rsid w:val="007E051F"/>
    <w:rsid w:val="007E0AD0"/>
    <w:rsid w:val="007E1123"/>
    <w:rsid w:val="007E119D"/>
    <w:rsid w:val="007E1A77"/>
    <w:rsid w:val="007E1C04"/>
    <w:rsid w:val="007E1DDB"/>
    <w:rsid w:val="007E3F61"/>
    <w:rsid w:val="007E51FF"/>
    <w:rsid w:val="007E564F"/>
    <w:rsid w:val="007E6399"/>
    <w:rsid w:val="007E7C86"/>
    <w:rsid w:val="007F2616"/>
    <w:rsid w:val="007F2B1C"/>
    <w:rsid w:val="007F3CC4"/>
    <w:rsid w:val="007F6405"/>
    <w:rsid w:val="007F66B2"/>
    <w:rsid w:val="007F7D48"/>
    <w:rsid w:val="008002DB"/>
    <w:rsid w:val="00800B74"/>
    <w:rsid w:val="00800DD8"/>
    <w:rsid w:val="008011C8"/>
    <w:rsid w:val="00801C04"/>
    <w:rsid w:val="00803230"/>
    <w:rsid w:val="008040F4"/>
    <w:rsid w:val="00805B34"/>
    <w:rsid w:val="00806B61"/>
    <w:rsid w:val="00811CFE"/>
    <w:rsid w:val="0081365F"/>
    <w:rsid w:val="00814EED"/>
    <w:rsid w:val="008155DC"/>
    <w:rsid w:val="008175C5"/>
    <w:rsid w:val="008204FC"/>
    <w:rsid w:val="00820972"/>
    <w:rsid w:val="0082126A"/>
    <w:rsid w:val="008213D7"/>
    <w:rsid w:val="00824045"/>
    <w:rsid w:val="008242E3"/>
    <w:rsid w:val="00824578"/>
    <w:rsid w:val="00825F76"/>
    <w:rsid w:val="008264C1"/>
    <w:rsid w:val="00830975"/>
    <w:rsid w:val="00832D3F"/>
    <w:rsid w:val="0083318A"/>
    <w:rsid w:val="0083407F"/>
    <w:rsid w:val="00834AD7"/>
    <w:rsid w:val="00834FAA"/>
    <w:rsid w:val="00836A27"/>
    <w:rsid w:val="00842075"/>
    <w:rsid w:val="00842721"/>
    <w:rsid w:val="008438C4"/>
    <w:rsid w:val="0084566F"/>
    <w:rsid w:val="008458F1"/>
    <w:rsid w:val="00845FCF"/>
    <w:rsid w:val="008467F4"/>
    <w:rsid w:val="008470FF"/>
    <w:rsid w:val="00847833"/>
    <w:rsid w:val="00850BBA"/>
    <w:rsid w:val="008517C5"/>
    <w:rsid w:val="00852460"/>
    <w:rsid w:val="008526FD"/>
    <w:rsid w:val="00855757"/>
    <w:rsid w:val="00855DDC"/>
    <w:rsid w:val="00857154"/>
    <w:rsid w:val="00857DCD"/>
    <w:rsid w:val="00857EEB"/>
    <w:rsid w:val="00862C04"/>
    <w:rsid w:val="008652A8"/>
    <w:rsid w:val="00865430"/>
    <w:rsid w:val="00866959"/>
    <w:rsid w:val="00867426"/>
    <w:rsid w:val="00870083"/>
    <w:rsid w:val="008707E1"/>
    <w:rsid w:val="008708D5"/>
    <w:rsid w:val="00871087"/>
    <w:rsid w:val="008714B6"/>
    <w:rsid w:val="008718BD"/>
    <w:rsid w:val="00872702"/>
    <w:rsid w:val="00872B5F"/>
    <w:rsid w:val="0087568C"/>
    <w:rsid w:val="008757A1"/>
    <w:rsid w:val="00876ECE"/>
    <w:rsid w:val="00877D7F"/>
    <w:rsid w:val="00880A12"/>
    <w:rsid w:val="008810B0"/>
    <w:rsid w:val="00883EA8"/>
    <w:rsid w:val="00884A1D"/>
    <w:rsid w:val="00887B90"/>
    <w:rsid w:val="00887F33"/>
    <w:rsid w:val="008911E3"/>
    <w:rsid w:val="00891643"/>
    <w:rsid w:val="0089330E"/>
    <w:rsid w:val="008939A5"/>
    <w:rsid w:val="00895C03"/>
    <w:rsid w:val="0089655C"/>
    <w:rsid w:val="00896FF3"/>
    <w:rsid w:val="008A0705"/>
    <w:rsid w:val="008A1830"/>
    <w:rsid w:val="008A3E32"/>
    <w:rsid w:val="008A51C9"/>
    <w:rsid w:val="008A605F"/>
    <w:rsid w:val="008A72CD"/>
    <w:rsid w:val="008A7CA3"/>
    <w:rsid w:val="008B0CBF"/>
    <w:rsid w:val="008B143B"/>
    <w:rsid w:val="008B4180"/>
    <w:rsid w:val="008B4DB1"/>
    <w:rsid w:val="008B5A79"/>
    <w:rsid w:val="008B60F7"/>
    <w:rsid w:val="008C028F"/>
    <w:rsid w:val="008C0430"/>
    <w:rsid w:val="008C0D86"/>
    <w:rsid w:val="008C16B5"/>
    <w:rsid w:val="008C182A"/>
    <w:rsid w:val="008C2BB3"/>
    <w:rsid w:val="008C3136"/>
    <w:rsid w:val="008C387A"/>
    <w:rsid w:val="008C3D39"/>
    <w:rsid w:val="008C4486"/>
    <w:rsid w:val="008C4D28"/>
    <w:rsid w:val="008C5EE0"/>
    <w:rsid w:val="008C6EF0"/>
    <w:rsid w:val="008D134D"/>
    <w:rsid w:val="008D33AF"/>
    <w:rsid w:val="008D39E9"/>
    <w:rsid w:val="008D3D8A"/>
    <w:rsid w:val="008D3F4A"/>
    <w:rsid w:val="008D4F5C"/>
    <w:rsid w:val="008E1580"/>
    <w:rsid w:val="008E1ECF"/>
    <w:rsid w:val="008E6219"/>
    <w:rsid w:val="008E658D"/>
    <w:rsid w:val="008E7AD1"/>
    <w:rsid w:val="008E7C6E"/>
    <w:rsid w:val="008F009C"/>
    <w:rsid w:val="008F1EED"/>
    <w:rsid w:val="008F2614"/>
    <w:rsid w:val="008F3002"/>
    <w:rsid w:val="008F3396"/>
    <w:rsid w:val="008F5E88"/>
    <w:rsid w:val="008F68E1"/>
    <w:rsid w:val="008F68E2"/>
    <w:rsid w:val="008F777E"/>
    <w:rsid w:val="0090245D"/>
    <w:rsid w:val="009026AE"/>
    <w:rsid w:val="00903A0E"/>
    <w:rsid w:val="00903A67"/>
    <w:rsid w:val="00904B45"/>
    <w:rsid w:val="00904CE4"/>
    <w:rsid w:val="00905F6A"/>
    <w:rsid w:val="0091025D"/>
    <w:rsid w:val="009108A9"/>
    <w:rsid w:val="00910D9B"/>
    <w:rsid w:val="00912F53"/>
    <w:rsid w:val="009145E4"/>
    <w:rsid w:val="0092300A"/>
    <w:rsid w:val="00923A6C"/>
    <w:rsid w:val="00924B9B"/>
    <w:rsid w:val="00925A17"/>
    <w:rsid w:val="00926206"/>
    <w:rsid w:val="00927293"/>
    <w:rsid w:val="0093037A"/>
    <w:rsid w:val="009322D1"/>
    <w:rsid w:val="009324C9"/>
    <w:rsid w:val="009328BB"/>
    <w:rsid w:val="009338D8"/>
    <w:rsid w:val="009343B7"/>
    <w:rsid w:val="00936D99"/>
    <w:rsid w:val="009379D0"/>
    <w:rsid w:val="009379D2"/>
    <w:rsid w:val="00940AB5"/>
    <w:rsid w:val="009418DF"/>
    <w:rsid w:val="00942321"/>
    <w:rsid w:val="0094347E"/>
    <w:rsid w:val="00944E95"/>
    <w:rsid w:val="0094619F"/>
    <w:rsid w:val="00946B07"/>
    <w:rsid w:val="00946C2A"/>
    <w:rsid w:val="009472A7"/>
    <w:rsid w:val="0095101D"/>
    <w:rsid w:val="00951362"/>
    <w:rsid w:val="00951501"/>
    <w:rsid w:val="00951955"/>
    <w:rsid w:val="00952777"/>
    <w:rsid w:val="009541EB"/>
    <w:rsid w:val="00954D3B"/>
    <w:rsid w:val="00956156"/>
    <w:rsid w:val="009571B1"/>
    <w:rsid w:val="00957BC0"/>
    <w:rsid w:val="009612D2"/>
    <w:rsid w:val="0096305E"/>
    <w:rsid w:val="009642DF"/>
    <w:rsid w:val="009646D8"/>
    <w:rsid w:val="00965496"/>
    <w:rsid w:val="00970809"/>
    <w:rsid w:val="00970872"/>
    <w:rsid w:val="009710D3"/>
    <w:rsid w:val="009744A3"/>
    <w:rsid w:val="00980A61"/>
    <w:rsid w:val="009811C4"/>
    <w:rsid w:val="009830B1"/>
    <w:rsid w:val="00984457"/>
    <w:rsid w:val="00985B85"/>
    <w:rsid w:val="009877DC"/>
    <w:rsid w:val="00987E4C"/>
    <w:rsid w:val="0099068B"/>
    <w:rsid w:val="0099198C"/>
    <w:rsid w:val="00991D31"/>
    <w:rsid w:val="00992311"/>
    <w:rsid w:val="00992675"/>
    <w:rsid w:val="00993D11"/>
    <w:rsid w:val="00994DA8"/>
    <w:rsid w:val="009967DE"/>
    <w:rsid w:val="009968F7"/>
    <w:rsid w:val="009A0475"/>
    <w:rsid w:val="009A1701"/>
    <w:rsid w:val="009A24E2"/>
    <w:rsid w:val="009A2F9B"/>
    <w:rsid w:val="009A3283"/>
    <w:rsid w:val="009A45CF"/>
    <w:rsid w:val="009A6F56"/>
    <w:rsid w:val="009A7065"/>
    <w:rsid w:val="009A7A04"/>
    <w:rsid w:val="009A7AAA"/>
    <w:rsid w:val="009B06C6"/>
    <w:rsid w:val="009B0871"/>
    <w:rsid w:val="009B0BCC"/>
    <w:rsid w:val="009B1261"/>
    <w:rsid w:val="009B4C78"/>
    <w:rsid w:val="009B4F3F"/>
    <w:rsid w:val="009B5D68"/>
    <w:rsid w:val="009B5E5B"/>
    <w:rsid w:val="009C0E05"/>
    <w:rsid w:val="009C25BC"/>
    <w:rsid w:val="009C29E3"/>
    <w:rsid w:val="009C37E4"/>
    <w:rsid w:val="009C3AA2"/>
    <w:rsid w:val="009C4D4E"/>
    <w:rsid w:val="009C5410"/>
    <w:rsid w:val="009C5985"/>
    <w:rsid w:val="009C5EC1"/>
    <w:rsid w:val="009C6BE7"/>
    <w:rsid w:val="009C769E"/>
    <w:rsid w:val="009C7A25"/>
    <w:rsid w:val="009C7C91"/>
    <w:rsid w:val="009D1006"/>
    <w:rsid w:val="009D444F"/>
    <w:rsid w:val="009D45AF"/>
    <w:rsid w:val="009D72B4"/>
    <w:rsid w:val="009D74AD"/>
    <w:rsid w:val="009E03B7"/>
    <w:rsid w:val="009E1AD0"/>
    <w:rsid w:val="009E2AAA"/>
    <w:rsid w:val="009E3EC5"/>
    <w:rsid w:val="009E623B"/>
    <w:rsid w:val="009E6E91"/>
    <w:rsid w:val="009E708D"/>
    <w:rsid w:val="009F04C6"/>
    <w:rsid w:val="009F0BF7"/>
    <w:rsid w:val="009F0F2E"/>
    <w:rsid w:val="009F15E5"/>
    <w:rsid w:val="009F18D3"/>
    <w:rsid w:val="009F3C10"/>
    <w:rsid w:val="009F47AC"/>
    <w:rsid w:val="009F6C9A"/>
    <w:rsid w:val="009F73ED"/>
    <w:rsid w:val="00A00E8C"/>
    <w:rsid w:val="00A02526"/>
    <w:rsid w:val="00A037DD"/>
    <w:rsid w:val="00A06E76"/>
    <w:rsid w:val="00A10F6A"/>
    <w:rsid w:val="00A11D38"/>
    <w:rsid w:val="00A1383B"/>
    <w:rsid w:val="00A16A60"/>
    <w:rsid w:val="00A16D02"/>
    <w:rsid w:val="00A17049"/>
    <w:rsid w:val="00A177EA"/>
    <w:rsid w:val="00A17E84"/>
    <w:rsid w:val="00A2009C"/>
    <w:rsid w:val="00A23E85"/>
    <w:rsid w:val="00A24609"/>
    <w:rsid w:val="00A27BF4"/>
    <w:rsid w:val="00A307D0"/>
    <w:rsid w:val="00A30965"/>
    <w:rsid w:val="00A30C52"/>
    <w:rsid w:val="00A31AF0"/>
    <w:rsid w:val="00A35F79"/>
    <w:rsid w:val="00A3611F"/>
    <w:rsid w:val="00A36FEE"/>
    <w:rsid w:val="00A37F44"/>
    <w:rsid w:val="00A40589"/>
    <w:rsid w:val="00A40D7B"/>
    <w:rsid w:val="00A413A4"/>
    <w:rsid w:val="00A4415F"/>
    <w:rsid w:val="00A51476"/>
    <w:rsid w:val="00A514AF"/>
    <w:rsid w:val="00A54704"/>
    <w:rsid w:val="00A55F31"/>
    <w:rsid w:val="00A564D2"/>
    <w:rsid w:val="00A5690F"/>
    <w:rsid w:val="00A612B0"/>
    <w:rsid w:val="00A6256B"/>
    <w:rsid w:val="00A6375D"/>
    <w:rsid w:val="00A63CFF"/>
    <w:rsid w:val="00A653A3"/>
    <w:rsid w:val="00A6593F"/>
    <w:rsid w:val="00A677D6"/>
    <w:rsid w:val="00A74421"/>
    <w:rsid w:val="00A827DB"/>
    <w:rsid w:val="00A82BA0"/>
    <w:rsid w:val="00A82BD1"/>
    <w:rsid w:val="00A8443C"/>
    <w:rsid w:val="00A844EC"/>
    <w:rsid w:val="00A84A72"/>
    <w:rsid w:val="00A84DB3"/>
    <w:rsid w:val="00A9432E"/>
    <w:rsid w:val="00A94A14"/>
    <w:rsid w:val="00A94FCB"/>
    <w:rsid w:val="00AA0C69"/>
    <w:rsid w:val="00AA234A"/>
    <w:rsid w:val="00AA3218"/>
    <w:rsid w:val="00AA37E9"/>
    <w:rsid w:val="00AA5E5B"/>
    <w:rsid w:val="00AA5F8B"/>
    <w:rsid w:val="00AA65B5"/>
    <w:rsid w:val="00AA6A65"/>
    <w:rsid w:val="00AA6D53"/>
    <w:rsid w:val="00AA7403"/>
    <w:rsid w:val="00AB0162"/>
    <w:rsid w:val="00AB0531"/>
    <w:rsid w:val="00AB0C03"/>
    <w:rsid w:val="00AB5A39"/>
    <w:rsid w:val="00AB5E0D"/>
    <w:rsid w:val="00AB63D2"/>
    <w:rsid w:val="00AC0174"/>
    <w:rsid w:val="00AC01D1"/>
    <w:rsid w:val="00AC133B"/>
    <w:rsid w:val="00AC140B"/>
    <w:rsid w:val="00AC2021"/>
    <w:rsid w:val="00AC4753"/>
    <w:rsid w:val="00AC5486"/>
    <w:rsid w:val="00AC7DE7"/>
    <w:rsid w:val="00AD07AD"/>
    <w:rsid w:val="00AD1DF4"/>
    <w:rsid w:val="00AD1E09"/>
    <w:rsid w:val="00AD4873"/>
    <w:rsid w:val="00AD4BB0"/>
    <w:rsid w:val="00AD65F6"/>
    <w:rsid w:val="00AE0F6C"/>
    <w:rsid w:val="00AE1E68"/>
    <w:rsid w:val="00AE2BB4"/>
    <w:rsid w:val="00AE35B6"/>
    <w:rsid w:val="00AE463C"/>
    <w:rsid w:val="00AF44A7"/>
    <w:rsid w:val="00AF519C"/>
    <w:rsid w:val="00AF5B22"/>
    <w:rsid w:val="00AF5C38"/>
    <w:rsid w:val="00B045FE"/>
    <w:rsid w:val="00B05F87"/>
    <w:rsid w:val="00B06573"/>
    <w:rsid w:val="00B06789"/>
    <w:rsid w:val="00B07FE8"/>
    <w:rsid w:val="00B101EB"/>
    <w:rsid w:val="00B1319F"/>
    <w:rsid w:val="00B14ECF"/>
    <w:rsid w:val="00B14F09"/>
    <w:rsid w:val="00B17BBF"/>
    <w:rsid w:val="00B20262"/>
    <w:rsid w:val="00B229EA"/>
    <w:rsid w:val="00B236F4"/>
    <w:rsid w:val="00B23877"/>
    <w:rsid w:val="00B23BB2"/>
    <w:rsid w:val="00B23D4A"/>
    <w:rsid w:val="00B2421F"/>
    <w:rsid w:val="00B24533"/>
    <w:rsid w:val="00B24EAA"/>
    <w:rsid w:val="00B265D4"/>
    <w:rsid w:val="00B32A56"/>
    <w:rsid w:val="00B33A13"/>
    <w:rsid w:val="00B36490"/>
    <w:rsid w:val="00B37205"/>
    <w:rsid w:val="00B37DDB"/>
    <w:rsid w:val="00B40633"/>
    <w:rsid w:val="00B44114"/>
    <w:rsid w:val="00B4436E"/>
    <w:rsid w:val="00B47C18"/>
    <w:rsid w:val="00B50F21"/>
    <w:rsid w:val="00B566EC"/>
    <w:rsid w:val="00B57678"/>
    <w:rsid w:val="00B60236"/>
    <w:rsid w:val="00B60B65"/>
    <w:rsid w:val="00B61472"/>
    <w:rsid w:val="00B64974"/>
    <w:rsid w:val="00B65C20"/>
    <w:rsid w:val="00B703E5"/>
    <w:rsid w:val="00B70CA3"/>
    <w:rsid w:val="00B74AD4"/>
    <w:rsid w:val="00B74E55"/>
    <w:rsid w:val="00B761D9"/>
    <w:rsid w:val="00B77E77"/>
    <w:rsid w:val="00B80A32"/>
    <w:rsid w:val="00B8242E"/>
    <w:rsid w:val="00B82598"/>
    <w:rsid w:val="00B8530B"/>
    <w:rsid w:val="00B85655"/>
    <w:rsid w:val="00B90DC1"/>
    <w:rsid w:val="00B91A2C"/>
    <w:rsid w:val="00B92878"/>
    <w:rsid w:val="00B96614"/>
    <w:rsid w:val="00B97415"/>
    <w:rsid w:val="00B97797"/>
    <w:rsid w:val="00B97D01"/>
    <w:rsid w:val="00BA140D"/>
    <w:rsid w:val="00BA1477"/>
    <w:rsid w:val="00BA2BC5"/>
    <w:rsid w:val="00BA456B"/>
    <w:rsid w:val="00BA59C6"/>
    <w:rsid w:val="00BA5D26"/>
    <w:rsid w:val="00BA7FE2"/>
    <w:rsid w:val="00BB0915"/>
    <w:rsid w:val="00BB28EB"/>
    <w:rsid w:val="00BB2FFF"/>
    <w:rsid w:val="00BB40C3"/>
    <w:rsid w:val="00BB44DB"/>
    <w:rsid w:val="00BB5E3E"/>
    <w:rsid w:val="00BC0BC5"/>
    <w:rsid w:val="00BC51F1"/>
    <w:rsid w:val="00BC5CA8"/>
    <w:rsid w:val="00BD04D3"/>
    <w:rsid w:val="00BD2DCD"/>
    <w:rsid w:val="00BD31D2"/>
    <w:rsid w:val="00BD5703"/>
    <w:rsid w:val="00BD5796"/>
    <w:rsid w:val="00BD62BE"/>
    <w:rsid w:val="00BE0BBD"/>
    <w:rsid w:val="00BE12DA"/>
    <w:rsid w:val="00BE19E1"/>
    <w:rsid w:val="00BE1B94"/>
    <w:rsid w:val="00BE1F50"/>
    <w:rsid w:val="00BE4981"/>
    <w:rsid w:val="00BE4985"/>
    <w:rsid w:val="00BE5232"/>
    <w:rsid w:val="00BE5B5C"/>
    <w:rsid w:val="00BE6026"/>
    <w:rsid w:val="00BE6EC1"/>
    <w:rsid w:val="00BE722C"/>
    <w:rsid w:val="00BE7577"/>
    <w:rsid w:val="00BF0387"/>
    <w:rsid w:val="00BF044B"/>
    <w:rsid w:val="00BF05F2"/>
    <w:rsid w:val="00BF0B11"/>
    <w:rsid w:val="00BF278D"/>
    <w:rsid w:val="00BF2D80"/>
    <w:rsid w:val="00BF61C6"/>
    <w:rsid w:val="00BF65C6"/>
    <w:rsid w:val="00BF68BA"/>
    <w:rsid w:val="00BF6FB8"/>
    <w:rsid w:val="00BF74DA"/>
    <w:rsid w:val="00C019F8"/>
    <w:rsid w:val="00C023DB"/>
    <w:rsid w:val="00C03336"/>
    <w:rsid w:val="00C03B7B"/>
    <w:rsid w:val="00C04377"/>
    <w:rsid w:val="00C04436"/>
    <w:rsid w:val="00C05F18"/>
    <w:rsid w:val="00C061CF"/>
    <w:rsid w:val="00C06E49"/>
    <w:rsid w:val="00C108AC"/>
    <w:rsid w:val="00C10BE9"/>
    <w:rsid w:val="00C12B42"/>
    <w:rsid w:val="00C179BB"/>
    <w:rsid w:val="00C2234A"/>
    <w:rsid w:val="00C23D4A"/>
    <w:rsid w:val="00C25E18"/>
    <w:rsid w:val="00C2655E"/>
    <w:rsid w:val="00C27548"/>
    <w:rsid w:val="00C310B8"/>
    <w:rsid w:val="00C316BA"/>
    <w:rsid w:val="00C318BA"/>
    <w:rsid w:val="00C31C20"/>
    <w:rsid w:val="00C33D76"/>
    <w:rsid w:val="00C354D1"/>
    <w:rsid w:val="00C357AF"/>
    <w:rsid w:val="00C37E84"/>
    <w:rsid w:val="00C404F8"/>
    <w:rsid w:val="00C416BA"/>
    <w:rsid w:val="00C42F66"/>
    <w:rsid w:val="00C4489B"/>
    <w:rsid w:val="00C44CE4"/>
    <w:rsid w:val="00C45949"/>
    <w:rsid w:val="00C47039"/>
    <w:rsid w:val="00C5184F"/>
    <w:rsid w:val="00C52364"/>
    <w:rsid w:val="00C53E01"/>
    <w:rsid w:val="00C53EE6"/>
    <w:rsid w:val="00C53F0A"/>
    <w:rsid w:val="00C55EF7"/>
    <w:rsid w:val="00C55F66"/>
    <w:rsid w:val="00C57747"/>
    <w:rsid w:val="00C619CA"/>
    <w:rsid w:val="00C62C3E"/>
    <w:rsid w:val="00C652FE"/>
    <w:rsid w:val="00C667A8"/>
    <w:rsid w:val="00C66E0E"/>
    <w:rsid w:val="00C67884"/>
    <w:rsid w:val="00C706ED"/>
    <w:rsid w:val="00C708F0"/>
    <w:rsid w:val="00C71064"/>
    <w:rsid w:val="00C71368"/>
    <w:rsid w:val="00C71802"/>
    <w:rsid w:val="00C72671"/>
    <w:rsid w:val="00C735C0"/>
    <w:rsid w:val="00C743E5"/>
    <w:rsid w:val="00C757ED"/>
    <w:rsid w:val="00C76143"/>
    <w:rsid w:val="00C766EA"/>
    <w:rsid w:val="00C814DC"/>
    <w:rsid w:val="00C82D26"/>
    <w:rsid w:val="00C8377A"/>
    <w:rsid w:val="00C8394D"/>
    <w:rsid w:val="00C83ED6"/>
    <w:rsid w:val="00C84CC5"/>
    <w:rsid w:val="00C84DD9"/>
    <w:rsid w:val="00C855A0"/>
    <w:rsid w:val="00C87F49"/>
    <w:rsid w:val="00C904AF"/>
    <w:rsid w:val="00C910CF"/>
    <w:rsid w:val="00C9113D"/>
    <w:rsid w:val="00C914FA"/>
    <w:rsid w:val="00C9170D"/>
    <w:rsid w:val="00C91985"/>
    <w:rsid w:val="00C92326"/>
    <w:rsid w:val="00C95CEE"/>
    <w:rsid w:val="00C968AF"/>
    <w:rsid w:val="00C96929"/>
    <w:rsid w:val="00CA059D"/>
    <w:rsid w:val="00CA0BA0"/>
    <w:rsid w:val="00CA17B0"/>
    <w:rsid w:val="00CA3655"/>
    <w:rsid w:val="00CA47F4"/>
    <w:rsid w:val="00CA4D9C"/>
    <w:rsid w:val="00CA50D8"/>
    <w:rsid w:val="00CA74B1"/>
    <w:rsid w:val="00CB3216"/>
    <w:rsid w:val="00CB3331"/>
    <w:rsid w:val="00CB3D41"/>
    <w:rsid w:val="00CB4483"/>
    <w:rsid w:val="00CB55D3"/>
    <w:rsid w:val="00CC3233"/>
    <w:rsid w:val="00CC41D8"/>
    <w:rsid w:val="00CC5267"/>
    <w:rsid w:val="00CC7043"/>
    <w:rsid w:val="00CD1CF1"/>
    <w:rsid w:val="00CD2A91"/>
    <w:rsid w:val="00CD2AC9"/>
    <w:rsid w:val="00CD5CE6"/>
    <w:rsid w:val="00CD68D2"/>
    <w:rsid w:val="00CE1E83"/>
    <w:rsid w:val="00CE2FFE"/>
    <w:rsid w:val="00CE36E4"/>
    <w:rsid w:val="00CE38F7"/>
    <w:rsid w:val="00CE39C5"/>
    <w:rsid w:val="00CF073A"/>
    <w:rsid w:val="00CF0CCC"/>
    <w:rsid w:val="00CF3FFE"/>
    <w:rsid w:val="00CF42CE"/>
    <w:rsid w:val="00CF4839"/>
    <w:rsid w:val="00CF57F7"/>
    <w:rsid w:val="00CF66A4"/>
    <w:rsid w:val="00CF78C7"/>
    <w:rsid w:val="00D00952"/>
    <w:rsid w:val="00D01F74"/>
    <w:rsid w:val="00D0202E"/>
    <w:rsid w:val="00D026A1"/>
    <w:rsid w:val="00D05421"/>
    <w:rsid w:val="00D05763"/>
    <w:rsid w:val="00D05A3B"/>
    <w:rsid w:val="00D1162A"/>
    <w:rsid w:val="00D12A5D"/>
    <w:rsid w:val="00D15A2D"/>
    <w:rsid w:val="00D15C0D"/>
    <w:rsid w:val="00D2073D"/>
    <w:rsid w:val="00D22F7B"/>
    <w:rsid w:val="00D24026"/>
    <w:rsid w:val="00D25835"/>
    <w:rsid w:val="00D259B0"/>
    <w:rsid w:val="00D314C4"/>
    <w:rsid w:val="00D33417"/>
    <w:rsid w:val="00D337B2"/>
    <w:rsid w:val="00D357E9"/>
    <w:rsid w:val="00D35883"/>
    <w:rsid w:val="00D359A6"/>
    <w:rsid w:val="00D35F31"/>
    <w:rsid w:val="00D36033"/>
    <w:rsid w:val="00D360AA"/>
    <w:rsid w:val="00D37226"/>
    <w:rsid w:val="00D402C5"/>
    <w:rsid w:val="00D438BD"/>
    <w:rsid w:val="00D44B27"/>
    <w:rsid w:val="00D473A7"/>
    <w:rsid w:val="00D5261C"/>
    <w:rsid w:val="00D52DDC"/>
    <w:rsid w:val="00D5378F"/>
    <w:rsid w:val="00D5450B"/>
    <w:rsid w:val="00D54B19"/>
    <w:rsid w:val="00D55296"/>
    <w:rsid w:val="00D5555A"/>
    <w:rsid w:val="00D56E42"/>
    <w:rsid w:val="00D572AB"/>
    <w:rsid w:val="00D57D6A"/>
    <w:rsid w:val="00D6047A"/>
    <w:rsid w:val="00D607A4"/>
    <w:rsid w:val="00D60BD2"/>
    <w:rsid w:val="00D60C19"/>
    <w:rsid w:val="00D61DF7"/>
    <w:rsid w:val="00D6234D"/>
    <w:rsid w:val="00D627F5"/>
    <w:rsid w:val="00D64F59"/>
    <w:rsid w:val="00D7624A"/>
    <w:rsid w:val="00D762CE"/>
    <w:rsid w:val="00D76A26"/>
    <w:rsid w:val="00D76B3A"/>
    <w:rsid w:val="00D771FB"/>
    <w:rsid w:val="00D827B9"/>
    <w:rsid w:val="00D830E3"/>
    <w:rsid w:val="00D841BA"/>
    <w:rsid w:val="00D84D1D"/>
    <w:rsid w:val="00D85D89"/>
    <w:rsid w:val="00D86EA8"/>
    <w:rsid w:val="00D879F2"/>
    <w:rsid w:val="00D938D5"/>
    <w:rsid w:val="00D94380"/>
    <w:rsid w:val="00D95481"/>
    <w:rsid w:val="00D95572"/>
    <w:rsid w:val="00D96B6F"/>
    <w:rsid w:val="00DA30A8"/>
    <w:rsid w:val="00DA4403"/>
    <w:rsid w:val="00DA4913"/>
    <w:rsid w:val="00DA70CE"/>
    <w:rsid w:val="00DB009E"/>
    <w:rsid w:val="00DB0694"/>
    <w:rsid w:val="00DB1196"/>
    <w:rsid w:val="00DB192A"/>
    <w:rsid w:val="00DB2B49"/>
    <w:rsid w:val="00DB3681"/>
    <w:rsid w:val="00DB6AF4"/>
    <w:rsid w:val="00DC02FF"/>
    <w:rsid w:val="00DC0F0A"/>
    <w:rsid w:val="00DC250B"/>
    <w:rsid w:val="00DC4C02"/>
    <w:rsid w:val="00DD1F95"/>
    <w:rsid w:val="00DD352C"/>
    <w:rsid w:val="00DD3B6D"/>
    <w:rsid w:val="00DD5261"/>
    <w:rsid w:val="00DE30CE"/>
    <w:rsid w:val="00DE3ADD"/>
    <w:rsid w:val="00DE4469"/>
    <w:rsid w:val="00DE7CCC"/>
    <w:rsid w:val="00DE7EFF"/>
    <w:rsid w:val="00DF08CC"/>
    <w:rsid w:val="00DF0E68"/>
    <w:rsid w:val="00DF1D56"/>
    <w:rsid w:val="00DF215C"/>
    <w:rsid w:val="00DF2305"/>
    <w:rsid w:val="00DF4082"/>
    <w:rsid w:val="00DF4DAD"/>
    <w:rsid w:val="00DF646C"/>
    <w:rsid w:val="00DF670B"/>
    <w:rsid w:val="00DF67CA"/>
    <w:rsid w:val="00E005DB"/>
    <w:rsid w:val="00E04087"/>
    <w:rsid w:val="00E05D8E"/>
    <w:rsid w:val="00E06E3F"/>
    <w:rsid w:val="00E10E89"/>
    <w:rsid w:val="00E12B4C"/>
    <w:rsid w:val="00E1339A"/>
    <w:rsid w:val="00E1428C"/>
    <w:rsid w:val="00E165C3"/>
    <w:rsid w:val="00E170EC"/>
    <w:rsid w:val="00E17C50"/>
    <w:rsid w:val="00E21BC3"/>
    <w:rsid w:val="00E22789"/>
    <w:rsid w:val="00E2305B"/>
    <w:rsid w:val="00E232F2"/>
    <w:rsid w:val="00E2368E"/>
    <w:rsid w:val="00E23C93"/>
    <w:rsid w:val="00E25590"/>
    <w:rsid w:val="00E264F7"/>
    <w:rsid w:val="00E27D8E"/>
    <w:rsid w:val="00E30478"/>
    <w:rsid w:val="00E30616"/>
    <w:rsid w:val="00E322C5"/>
    <w:rsid w:val="00E33689"/>
    <w:rsid w:val="00E3527F"/>
    <w:rsid w:val="00E37454"/>
    <w:rsid w:val="00E409A4"/>
    <w:rsid w:val="00E40CAF"/>
    <w:rsid w:val="00E4244C"/>
    <w:rsid w:val="00E431F2"/>
    <w:rsid w:val="00E4385D"/>
    <w:rsid w:val="00E44E51"/>
    <w:rsid w:val="00E51221"/>
    <w:rsid w:val="00E52233"/>
    <w:rsid w:val="00E534DE"/>
    <w:rsid w:val="00E53EC2"/>
    <w:rsid w:val="00E54F6C"/>
    <w:rsid w:val="00E5776D"/>
    <w:rsid w:val="00E60313"/>
    <w:rsid w:val="00E616B1"/>
    <w:rsid w:val="00E6285D"/>
    <w:rsid w:val="00E63792"/>
    <w:rsid w:val="00E64864"/>
    <w:rsid w:val="00E65084"/>
    <w:rsid w:val="00E67103"/>
    <w:rsid w:val="00E71575"/>
    <w:rsid w:val="00E71D38"/>
    <w:rsid w:val="00E72C67"/>
    <w:rsid w:val="00E74E26"/>
    <w:rsid w:val="00E74E7A"/>
    <w:rsid w:val="00E75897"/>
    <w:rsid w:val="00E76507"/>
    <w:rsid w:val="00E76549"/>
    <w:rsid w:val="00E771CA"/>
    <w:rsid w:val="00E774C7"/>
    <w:rsid w:val="00E7762E"/>
    <w:rsid w:val="00E777A1"/>
    <w:rsid w:val="00E77D19"/>
    <w:rsid w:val="00E80790"/>
    <w:rsid w:val="00E80C59"/>
    <w:rsid w:val="00E8128D"/>
    <w:rsid w:val="00E81901"/>
    <w:rsid w:val="00E83DBF"/>
    <w:rsid w:val="00E83F0E"/>
    <w:rsid w:val="00E84494"/>
    <w:rsid w:val="00E84A68"/>
    <w:rsid w:val="00E85D19"/>
    <w:rsid w:val="00E90DFD"/>
    <w:rsid w:val="00E9274C"/>
    <w:rsid w:val="00E9316D"/>
    <w:rsid w:val="00E937D3"/>
    <w:rsid w:val="00E96898"/>
    <w:rsid w:val="00EA244A"/>
    <w:rsid w:val="00EA3135"/>
    <w:rsid w:val="00EA3221"/>
    <w:rsid w:val="00EA371A"/>
    <w:rsid w:val="00EA4189"/>
    <w:rsid w:val="00EA5C4A"/>
    <w:rsid w:val="00EA7277"/>
    <w:rsid w:val="00EB07C5"/>
    <w:rsid w:val="00EB0983"/>
    <w:rsid w:val="00EB1138"/>
    <w:rsid w:val="00EB1E4F"/>
    <w:rsid w:val="00EB5C61"/>
    <w:rsid w:val="00EB60A8"/>
    <w:rsid w:val="00EB6350"/>
    <w:rsid w:val="00EB6877"/>
    <w:rsid w:val="00EB7B8B"/>
    <w:rsid w:val="00EC16AF"/>
    <w:rsid w:val="00EC21EF"/>
    <w:rsid w:val="00EC2CFE"/>
    <w:rsid w:val="00EC382A"/>
    <w:rsid w:val="00EC4A06"/>
    <w:rsid w:val="00EC76A3"/>
    <w:rsid w:val="00EC7CDB"/>
    <w:rsid w:val="00ED0380"/>
    <w:rsid w:val="00ED0A28"/>
    <w:rsid w:val="00ED10C5"/>
    <w:rsid w:val="00ED1F9E"/>
    <w:rsid w:val="00ED2157"/>
    <w:rsid w:val="00ED47D6"/>
    <w:rsid w:val="00ED49DF"/>
    <w:rsid w:val="00ED7531"/>
    <w:rsid w:val="00ED7DD0"/>
    <w:rsid w:val="00EE007E"/>
    <w:rsid w:val="00EE0B07"/>
    <w:rsid w:val="00EE11C2"/>
    <w:rsid w:val="00EE2193"/>
    <w:rsid w:val="00EE4D9F"/>
    <w:rsid w:val="00EE7020"/>
    <w:rsid w:val="00EE7568"/>
    <w:rsid w:val="00EF17A6"/>
    <w:rsid w:val="00EF25D0"/>
    <w:rsid w:val="00EF2C82"/>
    <w:rsid w:val="00EF2F06"/>
    <w:rsid w:val="00EF3B4A"/>
    <w:rsid w:val="00EF3FE1"/>
    <w:rsid w:val="00EF653C"/>
    <w:rsid w:val="00EF668B"/>
    <w:rsid w:val="00F00CE5"/>
    <w:rsid w:val="00F05DD5"/>
    <w:rsid w:val="00F05DFA"/>
    <w:rsid w:val="00F06294"/>
    <w:rsid w:val="00F06A14"/>
    <w:rsid w:val="00F07A5B"/>
    <w:rsid w:val="00F07C44"/>
    <w:rsid w:val="00F10F8A"/>
    <w:rsid w:val="00F12107"/>
    <w:rsid w:val="00F13639"/>
    <w:rsid w:val="00F13A8B"/>
    <w:rsid w:val="00F13EBB"/>
    <w:rsid w:val="00F15640"/>
    <w:rsid w:val="00F171C2"/>
    <w:rsid w:val="00F20E18"/>
    <w:rsid w:val="00F22631"/>
    <w:rsid w:val="00F229ED"/>
    <w:rsid w:val="00F22FD2"/>
    <w:rsid w:val="00F2350B"/>
    <w:rsid w:val="00F265F0"/>
    <w:rsid w:val="00F266E7"/>
    <w:rsid w:val="00F26F57"/>
    <w:rsid w:val="00F27F14"/>
    <w:rsid w:val="00F3099A"/>
    <w:rsid w:val="00F33186"/>
    <w:rsid w:val="00F33334"/>
    <w:rsid w:val="00F351EB"/>
    <w:rsid w:val="00F3596B"/>
    <w:rsid w:val="00F35A2D"/>
    <w:rsid w:val="00F43164"/>
    <w:rsid w:val="00F44874"/>
    <w:rsid w:val="00F4700B"/>
    <w:rsid w:val="00F51427"/>
    <w:rsid w:val="00F537FB"/>
    <w:rsid w:val="00F5404C"/>
    <w:rsid w:val="00F54AE8"/>
    <w:rsid w:val="00F551B2"/>
    <w:rsid w:val="00F55C12"/>
    <w:rsid w:val="00F57590"/>
    <w:rsid w:val="00F6171F"/>
    <w:rsid w:val="00F61CAF"/>
    <w:rsid w:val="00F62BEB"/>
    <w:rsid w:val="00F650A0"/>
    <w:rsid w:val="00F701EC"/>
    <w:rsid w:val="00F70E48"/>
    <w:rsid w:val="00F70EC9"/>
    <w:rsid w:val="00F71BD6"/>
    <w:rsid w:val="00F727DC"/>
    <w:rsid w:val="00F735AA"/>
    <w:rsid w:val="00F738A8"/>
    <w:rsid w:val="00F7540D"/>
    <w:rsid w:val="00F75AA0"/>
    <w:rsid w:val="00F75F52"/>
    <w:rsid w:val="00F77D4E"/>
    <w:rsid w:val="00F80712"/>
    <w:rsid w:val="00F80A74"/>
    <w:rsid w:val="00F82833"/>
    <w:rsid w:val="00F82CEE"/>
    <w:rsid w:val="00F83E21"/>
    <w:rsid w:val="00F851AF"/>
    <w:rsid w:val="00F85A5C"/>
    <w:rsid w:val="00F85EF0"/>
    <w:rsid w:val="00F87A89"/>
    <w:rsid w:val="00F91347"/>
    <w:rsid w:val="00F91403"/>
    <w:rsid w:val="00F92482"/>
    <w:rsid w:val="00F92F61"/>
    <w:rsid w:val="00F9355A"/>
    <w:rsid w:val="00F95782"/>
    <w:rsid w:val="00F95D1C"/>
    <w:rsid w:val="00F95EBD"/>
    <w:rsid w:val="00FA0345"/>
    <w:rsid w:val="00FA0E77"/>
    <w:rsid w:val="00FA215D"/>
    <w:rsid w:val="00FA2A1B"/>
    <w:rsid w:val="00FA572A"/>
    <w:rsid w:val="00FA65FE"/>
    <w:rsid w:val="00FA6B77"/>
    <w:rsid w:val="00FA71AC"/>
    <w:rsid w:val="00FA76EA"/>
    <w:rsid w:val="00FB2020"/>
    <w:rsid w:val="00FB2F91"/>
    <w:rsid w:val="00FB342D"/>
    <w:rsid w:val="00FB3E4E"/>
    <w:rsid w:val="00FB4C03"/>
    <w:rsid w:val="00FB7243"/>
    <w:rsid w:val="00FB79B9"/>
    <w:rsid w:val="00FB7A16"/>
    <w:rsid w:val="00FC3AFC"/>
    <w:rsid w:val="00FC3BFF"/>
    <w:rsid w:val="00FC4025"/>
    <w:rsid w:val="00FC48AA"/>
    <w:rsid w:val="00FC5AB8"/>
    <w:rsid w:val="00FD1F3C"/>
    <w:rsid w:val="00FD42D6"/>
    <w:rsid w:val="00FD53C6"/>
    <w:rsid w:val="00FD7534"/>
    <w:rsid w:val="00FE034C"/>
    <w:rsid w:val="00FE10F5"/>
    <w:rsid w:val="00FE3D3C"/>
    <w:rsid w:val="00FE4252"/>
    <w:rsid w:val="00FE45C9"/>
    <w:rsid w:val="00FE4ED5"/>
    <w:rsid w:val="00FE58B9"/>
    <w:rsid w:val="00FE71EF"/>
    <w:rsid w:val="00FE738B"/>
    <w:rsid w:val="00FE7677"/>
    <w:rsid w:val="00FF05C3"/>
    <w:rsid w:val="00FF1E7D"/>
    <w:rsid w:val="00FF1FAA"/>
    <w:rsid w:val="00FF3051"/>
    <w:rsid w:val="00FF4719"/>
    <w:rsid w:val="00FF57B0"/>
    <w:rsid w:val="13CF8A51"/>
    <w:rsid w:val="1C7E9E5E"/>
    <w:rsid w:val="2C19D58E"/>
    <w:rsid w:val="3CFDC603"/>
    <w:rsid w:val="3DBFC3EF"/>
    <w:rsid w:val="4D7766E7"/>
    <w:rsid w:val="6FBDBFC3"/>
    <w:rsid w:val="73DBFE66"/>
    <w:rsid w:val="743EFD93"/>
    <w:rsid w:val="7ADE9AF6"/>
    <w:rsid w:val="7CE9481D"/>
    <w:rsid w:val="7FAD2BA3"/>
    <w:rsid w:val="7FFA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6201967-4F75-4FA8-A104-3B13FFCC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Plain Text"/>
    <w:basedOn w:val="a"/>
    <w:link w:val="Char"/>
    <w:uiPriority w:val="99"/>
    <w:unhideWhenUsed/>
    <w:qFormat/>
    <w:pPr>
      <w:jc w:val="left"/>
    </w:pPr>
    <w:rPr>
      <w:rFonts w:hAnsi="Courier New" w:cs="Courier New"/>
    </w:rPr>
  </w:style>
  <w:style w:type="paragraph" w:styleId="a5">
    <w:name w:val="Date"/>
    <w:basedOn w:val="a"/>
    <w:next w:val="a"/>
    <w:link w:val="Char0"/>
    <w:uiPriority w:val="99"/>
    <w:qFormat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8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a9">
    <w:name w:val="footnote text"/>
    <w:basedOn w:val="a"/>
    <w:link w:val="Char4"/>
    <w:uiPriority w:val="99"/>
    <w:semiHidden/>
    <w:qFormat/>
    <w:pPr>
      <w:snapToGrid w:val="0"/>
      <w:jc w:val="left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39"/>
    <w:qFormat/>
    <w:locked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footnote reference"/>
    <w:uiPriority w:val="99"/>
    <w:semiHidden/>
    <w:qFormat/>
    <w:rPr>
      <w:vertAlign w:val="superscript"/>
    </w:rPr>
  </w:style>
  <w:style w:type="character" w:customStyle="1" w:styleId="2Char">
    <w:name w:val="标题 2 Char"/>
    <w:link w:val="2"/>
    <w:uiPriority w:val="99"/>
    <w:qFormat/>
    <w:locked/>
    <w:rPr>
      <w:rFonts w:ascii="Cambria" w:eastAsia="宋体" w:hAnsi="Cambria" w:cs="Cambria"/>
      <w:b/>
      <w:bCs/>
      <w:sz w:val="32"/>
      <w:szCs w:val="32"/>
    </w:rPr>
  </w:style>
  <w:style w:type="character" w:customStyle="1" w:styleId="Char1">
    <w:name w:val="批注框文本 Char"/>
    <w:link w:val="a6"/>
    <w:uiPriority w:val="99"/>
    <w:semiHidden/>
    <w:qFormat/>
    <w:locked/>
    <w:rPr>
      <w:rFonts w:ascii="Calibri" w:eastAsia="宋体" w:hAnsi="Calibri" w:cs="Calibri"/>
      <w:sz w:val="18"/>
      <w:szCs w:val="18"/>
    </w:rPr>
  </w:style>
  <w:style w:type="character" w:customStyle="1" w:styleId="Char2">
    <w:name w:val="页脚 Char"/>
    <w:link w:val="a7"/>
    <w:uiPriority w:val="99"/>
    <w:qFormat/>
    <w:locked/>
    <w:rPr>
      <w:sz w:val="18"/>
      <w:szCs w:val="18"/>
    </w:rPr>
  </w:style>
  <w:style w:type="character" w:customStyle="1" w:styleId="Char3">
    <w:name w:val="页眉 Char"/>
    <w:link w:val="a8"/>
    <w:uiPriority w:val="99"/>
    <w:qFormat/>
    <w:locked/>
    <w:rPr>
      <w:sz w:val="18"/>
      <w:szCs w:val="18"/>
    </w:rPr>
  </w:style>
  <w:style w:type="character" w:customStyle="1" w:styleId="Char4">
    <w:name w:val="脚注文本 Char"/>
    <w:link w:val="a9"/>
    <w:uiPriority w:val="99"/>
    <w:semiHidden/>
    <w:qFormat/>
    <w:locked/>
    <w:rPr>
      <w:rFonts w:ascii="Calibri" w:eastAsia="宋体" w:hAnsi="Calibri" w:cs="Calibri"/>
      <w:sz w:val="18"/>
      <w:szCs w:val="18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character" w:customStyle="1" w:styleId="Char10">
    <w:name w:val="页眉 Char1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11">
    <w:name w:val="页脚 Char1"/>
    <w:uiPriority w:val="99"/>
    <w:semiHidden/>
    <w:qFormat/>
    <w:rPr>
      <w:rFonts w:ascii="Calibri" w:eastAsia="宋体" w:hAnsi="Calibri" w:cs="Calibri"/>
      <w:sz w:val="18"/>
      <w:szCs w:val="18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日期 Char"/>
    <w:link w:val="a5"/>
    <w:uiPriority w:val="99"/>
    <w:semiHidden/>
    <w:qFormat/>
    <w:locked/>
    <w:rPr>
      <w:rFonts w:ascii="Calibri" w:hAnsi="Calibri" w:cs="Calibri"/>
      <w:sz w:val="21"/>
      <w:szCs w:val="21"/>
    </w:rPr>
  </w:style>
  <w:style w:type="paragraph" w:styleId="af0">
    <w:name w:val="No Spacing"/>
    <w:uiPriority w:val="1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customStyle="1" w:styleId="11">
    <w:name w:val="不明显强调1"/>
    <w:uiPriority w:val="19"/>
    <w:qFormat/>
    <w:rPr>
      <w:i/>
      <w:iCs/>
      <w:color w:val="404040"/>
    </w:rPr>
  </w:style>
  <w:style w:type="character" w:customStyle="1" w:styleId="Char">
    <w:name w:val="纯文本 Char"/>
    <w:link w:val="a4"/>
    <w:uiPriority w:val="99"/>
    <w:qFormat/>
    <w:rPr>
      <w:rFonts w:ascii="Calibri" w:hAnsi="Courier New" w:cs="Courier New"/>
      <w:kern w:val="2"/>
      <w:sz w:val="21"/>
      <w:szCs w:val="21"/>
    </w:rPr>
  </w:style>
  <w:style w:type="character" w:customStyle="1" w:styleId="1Char">
    <w:name w:val="标题 1 Char"/>
    <w:link w:val="1"/>
    <w:qFormat/>
    <w:rPr>
      <w:rFonts w:ascii="Calibri" w:hAnsi="Calibri" w:cs="Calibr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0005;&#23376;&#37038;&#20214;&#26041;&#24335;&#21457;&#36865;&#21040;&#20449;&#24687;&#31649;&#29702;&#37096;xxgl@shfe.com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ketdata@shfe.com.cn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C3B3FFA0-3928-42E9-9D7E-EFAEC358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906</Words>
  <Characters>5166</Characters>
  <Application>Microsoft Office Word</Application>
  <DocSecurity>0</DocSecurity>
  <Lines>43</Lines>
  <Paragraphs>12</Paragraphs>
  <ScaleCrop>false</ScaleCrop>
  <Company>SHFE</Company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上海期货交易所办公室文件</dc:title>
  <dc:creator>陈晔</dc:creator>
  <cp:lastModifiedBy>shfe</cp:lastModifiedBy>
  <cp:revision>3</cp:revision>
  <cp:lastPrinted>2023-07-18T00:32:00Z</cp:lastPrinted>
  <dcterms:created xsi:type="dcterms:W3CDTF">2026-08-26T01:18:00Z</dcterms:created>
  <dcterms:modified xsi:type="dcterms:W3CDTF">2026-08-26T01:21:00Z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A1F72CFA139BC8E3CA07C1699DA8B7CC</vt:lpwstr>
  </property>
</Properties>
</file>