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1" w:type="dxa"/>
        <w:jc w:val="center"/>
        <w:tblCellSpacing w:w="0" w:type="dxa"/>
        <w:shd w:val="clear" w:color="auto" w:fill="E8E8E8"/>
        <w:tblCellMar>
          <w:left w:w="0" w:type="dxa"/>
          <w:right w:w="0" w:type="dxa"/>
        </w:tblCellMar>
        <w:tblLook w:val="04A0" w:firstRow="1" w:lastRow="0" w:firstColumn="1" w:lastColumn="0" w:noHBand="0" w:noVBand="1"/>
      </w:tblPr>
      <w:tblGrid>
        <w:gridCol w:w="1245"/>
        <w:gridCol w:w="2520"/>
        <w:gridCol w:w="1134"/>
        <w:gridCol w:w="1134"/>
        <w:gridCol w:w="993"/>
        <w:gridCol w:w="2135"/>
      </w:tblGrid>
      <w:tr w:rsidR="00F7097C" w:rsidRPr="00F7097C" w:rsidTr="00222548">
        <w:trPr>
          <w:trHeight w:val="450"/>
          <w:tblCellSpacing w:w="0" w:type="dxa"/>
          <w:jc w:val="center"/>
        </w:trPr>
        <w:tc>
          <w:tcPr>
            <w:tcW w:w="1245" w:type="dxa"/>
            <w:shd w:val="clear" w:color="auto" w:fill="E8E8E8"/>
            <w:vAlign w:val="center"/>
            <w:hideMark/>
          </w:tcPr>
          <w:p w:rsidR="00F7097C" w:rsidRPr="00F7097C" w:rsidRDefault="00F7097C" w:rsidP="00F7097C">
            <w:pPr>
              <w:widowControl/>
              <w:spacing w:line="270" w:lineRule="atLeast"/>
              <w:jc w:val="center"/>
              <w:rPr>
                <w:rFonts w:ascii="inherit" w:eastAsia="宋体" w:hAnsi="inherit" w:cs="宋体" w:hint="eastAsia"/>
                <w:kern w:val="0"/>
                <w:sz w:val="18"/>
                <w:szCs w:val="18"/>
              </w:rPr>
            </w:pPr>
            <w:r w:rsidRPr="00F7097C">
              <w:rPr>
                <w:rFonts w:ascii="inherit" w:eastAsia="宋体" w:hAnsi="inherit" w:cs="宋体"/>
                <w:b/>
                <w:bCs/>
                <w:kern w:val="0"/>
                <w:sz w:val="18"/>
                <w:szCs w:val="18"/>
              </w:rPr>
              <w:t>公文名称：</w:t>
            </w:r>
          </w:p>
        </w:tc>
        <w:tc>
          <w:tcPr>
            <w:tcW w:w="7916" w:type="dxa"/>
            <w:gridSpan w:val="5"/>
            <w:shd w:val="clear" w:color="auto" w:fill="E8E8E8"/>
            <w:vAlign w:val="center"/>
            <w:hideMark/>
          </w:tcPr>
          <w:p w:rsidR="00F7097C" w:rsidRPr="00F7097C" w:rsidRDefault="00F7097C" w:rsidP="00F7097C">
            <w:pPr>
              <w:widowControl/>
              <w:spacing w:line="270" w:lineRule="atLeast"/>
              <w:jc w:val="left"/>
              <w:outlineLvl w:val="2"/>
              <w:rPr>
                <w:rFonts w:ascii="inherit" w:eastAsia="宋体" w:hAnsi="inherit" w:cs="宋体" w:hint="eastAsia"/>
                <w:kern w:val="0"/>
                <w:sz w:val="18"/>
                <w:szCs w:val="18"/>
              </w:rPr>
            </w:pPr>
            <w:r w:rsidRPr="00F7097C">
              <w:rPr>
                <w:rFonts w:ascii="inherit" w:eastAsia="宋体" w:hAnsi="inherit" w:cs="宋体"/>
                <w:kern w:val="0"/>
                <w:sz w:val="18"/>
                <w:szCs w:val="18"/>
              </w:rPr>
              <w:t>国家质量监督检验检疫总局《质检总局关于做好期货原油检验监管工作的公告》（</w:t>
            </w:r>
            <w:r w:rsidRPr="00F7097C">
              <w:rPr>
                <w:rFonts w:ascii="inherit" w:eastAsia="宋体" w:hAnsi="inherit" w:cs="宋体"/>
                <w:kern w:val="0"/>
                <w:sz w:val="18"/>
                <w:szCs w:val="18"/>
              </w:rPr>
              <w:t>2018</w:t>
            </w:r>
            <w:r w:rsidRPr="00F7097C">
              <w:rPr>
                <w:rFonts w:ascii="inherit" w:eastAsia="宋体" w:hAnsi="inherit" w:cs="宋体"/>
                <w:kern w:val="0"/>
                <w:sz w:val="18"/>
                <w:szCs w:val="18"/>
              </w:rPr>
              <w:t>年第</w:t>
            </w:r>
            <w:r w:rsidRPr="00F7097C">
              <w:rPr>
                <w:rFonts w:ascii="inherit" w:eastAsia="宋体" w:hAnsi="inherit" w:cs="宋体"/>
                <w:kern w:val="0"/>
                <w:sz w:val="18"/>
                <w:szCs w:val="18"/>
              </w:rPr>
              <w:t>19</w:t>
            </w:r>
            <w:r w:rsidRPr="00F7097C">
              <w:rPr>
                <w:rFonts w:ascii="inherit" w:eastAsia="宋体" w:hAnsi="inherit" w:cs="宋体"/>
                <w:kern w:val="0"/>
                <w:sz w:val="18"/>
                <w:szCs w:val="18"/>
              </w:rPr>
              <w:t>号）</w:t>
            </w:r>
          </w:p>
        </w:tc>
      </w:tr>
      <w:tr w:rsidR="00F7097C" w:rsidRPr="00F7097C" w:rsidTr="00222548">
        <w:trPr>
          <w:trHeight w:val="450"/>
          <w:tblCellSpacing w:w="0" w:type="dxa"/>
          <w:jc w:val="center"/>
        </w:trPr>
        <w:tc>
          <w:tcPr>
            <w:tcW w:w="1245" w:type="dxa"/>
            <w:shd w:val="clear" w:color="auto" w:fill="E8E8E8"/>
            <w:vAlign w:val="center"/>
            <w:hideMark/>
          </w:tcPr>
          <w:p w:rsidR="00F7097C" w:rsidRPr="00F7097C" w:rsidRDefault="00F7097C" w:rsidP="00F7097C">
            <w:pPr>
              <w:widowControl/>
              <w:spacing w:line="270" w:lineRule="atLeast"/>
              <w:jc w:val="center"/>
              <w:rPr>
                <w:rFonts w:ascii="inherit" w:eastAsia="宋体" w:hAnsi="inherit" w:cs="宋体" w:hint="eastAsia"/>
                <w:kern w:val="0"/>
                <w:sz w:val="18"/>
                <w:szCs w:val="18"/>
              </w:rPr>
            </w:pPr>
            <w:r w:rsidRPr="00F7097C">
              <w:rPr>
                <w:rFonts w:ascii="inherit" w:eastAsia="宋体" w:hAnsi="inherit" w:cs="宋体"/>
                <w:b/>
                <w:bCs/>
                <w:kern w:val="0"/>
                <w:sz w:val="18"/>
                <w:szCs w:val="18"/>
              </w:rPr>
              <w:t>索</w:t>
            </w:r>
            <w:r w:rsidRPr="00F7097C">
              <w:rPr>
                <w:rFonts w:ascii="inherit" w:eastAsia="宋体" w:hAnsi="inherit" w:cs="宋体"/>
                <w:b/>
                <w:bCs/>
                <w:kern w:val="0"/>
                <w:sz w:val="18"/>
                <w:szCs w:val="18"/>
              </w:rPr>
              <w:t> </w:t>
            </w:r>
            <w:r w:rsidRPr="00F7097C">
              <w:rPr>
                <w:rFonts w:ascii="inherit" w:eastAsia="宋体" w:hAnsi="inherit" w:cs="宋体"/>
                <w:b/>
                <w:bCs/>
                <w:kern w:val="0"/>
                <w:sz w:val="18"/>
                <w:szCs w:val="18"/>
              </w:rPr>
              <w:t>引</w:t>
            </w:r>
            <w:r w:rsidRPr="00F7097C">
              <w:rPr>
                <w:rFonts w:ascii="inherit" w:eastAsia="宋体" w:hAnsi="inherit" w:cs="宋体"/>
                <w:b/>
                <w:bCs/>
                <w:kern w:val="0"/>
                <w:sz w:val="18"/>
                <w:szCs w:val="18"/>
              </w:rPr>
              <w:t> </w:t>
            </w:r>
            <w:r w:rsidRPr="00F7097C">
              <w:rPr>
                <w:rFonts w:ascii="inherit" w:eastAsia="宋体" w:hAnsi="inherit" w:cs="宋体"/>
                <w:b/>
                <w:bCs/>
                <w:kern w:val="0"/>
                <w:sz w:val="18"/>
                <w:szCs w:val="18"/>
              </w:rPr>
              <w:t>号：</w:t>
            </w:r>
          </w:p>
        </w:tc>
        <w:tc>
          <w:tcPr>
            <w:tcW w:w="2520" w:type="dxa"/>
            <w:shd w:val="clear" w:color="auto" w:fill="E8E8E8"/>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000019449/2018-18002-0512359</w:t>
            </w:r>
          </w:p>
        </w:tc>
        <w:tc>
          <w:tcPr>
            <w:tcW w:w="1134" w:type="dxa"/>
            <w:shd w:val="clear" w:color="auto" w:fill="E8E8E8"/>
            <w:vAlign w:val="center"/>
            <w:hideMark/>
          </w:tcPr>
          <w:p w:rsidR="00F7097C" w:rsidRPr="00F7097C" w:rsidRDefault="00F7097C" w:rsidP="00F7097C">
            <w:pPr>
              <w:widowControl/>
              <w:spacing w:line="270" w:lineRule="atLeast"/>
              <w:jc w:val="center"/>
              <w:rPr>
                <w:rFonts w:ascii="inherit" w:eastAsia="宋体" w:hAnsi="inherit" w:cs="宋体" w:hint="eastAsia"/>
                <w:kern w:val="0"/>
                <w:sz w:val="18"/>
                <w:szCs w:val="18"/>
              </w:rPr>
            </w:pPr>
            <w:r w:rsidRPr="00F7097C">
              <w:rPr>
                <w:rFonts w:ascii="inherit" w:eastAsia="宋体" w:hAnsi="inherit" w:cs="宋体"/>
                <w:b/>
                <w:bCs/>
                <w:kern w:val="0"/>
                <w:sz w:val="18"/>
                <w:szCs w:val="18"/>
              </w:rPr>
              <w:t>发文单位：</w:t>
            </w:r>
          </w:p>
        </w:tc>
        <w:tc>
          <w:tcPr>
            <w:tcW w:w="1134" w:type="dxa"/>
            <w:shd w:val="clear" w:color="auto" w:fill="E8E8E8"/>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检验司</w:t>
            </w:r>
            <w:r w:rsidRPr="00F7097C">
              <w:rPr>
                <w:rFonts w:ascii="inherit" w:eastAsia="宋体" w:hAnsi="inherit" w:cs="宋体"/>
                <w:kern w:val="0"/>
                <w:sz w:val="18"/>
                <w:szCs w:val="18"/>
              </w:rPr>
              <w:t> </w:t>
            </w:r>
          </w:p>
        </w:tc>
        <w:tc>
          <w:tcPr>
            <w:tcW w:w="993" w:type="dxa"/>
            <w:shd w:val="clear" w:color="auto" w:fill="E8E8E8"/>
            <w:vAlign w:val="center"/>
            <w:hideMark/>
          </w:tcPr>
          <w:p w:rsidR="00F7097C" w:rsidRPr="00F7097C" w:rsidRDefault="00F7097C" w:rsidP="00F7097C">
            <w:pPr>
              <w:widowControl/>
              <w:spacing w:line="270" w:lineRule="atLeast"/>
              <w:jc w:val="center"/>
              <w:rPr>
                <w:rFonts w:ascii="inherit" w:eastAsia="宋体" w:hAnsi="inherit" w:cs="宋体" w:hint="eastAsia"/>
                <w:kern w:val="0"/>
                <w:sz w:val="18"/>
                <w:szCs w:val="18"/>
              </w:rPr>
            </w:pPr>
            <w:r w:rsidRPr="00F7097C">
              <w:rPr>
                <w:rFonts w:ascii="inherit" w:eastAsia="宋体" w:hAnsi="inherit" w:cs="宋体"/>
                <w:b/>
                <w:bCs/>
                <w:kern w:val="0"/>
                <w:sz w:val="18"/>
                <w:szCs w:val="18"/>
              </w:rPr>
              <w:t>主题分类：</w:t>
            </w:r>
          </w:p>
        </w:tc>
        <w:tc>
          <w:tcPr>
            <w:tcW w:w="2135" w:type="dxa"/>
            <w:shd w:val="clear" w:color="auto" w:fill="E8E8E8"/>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总局公告</w:t>
            </w:r>
          </w:p>
        </w:tc>
      </w:tr>
      <w:tr w:rsidR="00F7097C" w:rsidRPr="00F7097C" w:rsidTr="00222548">
        <w:trPr>
          <w:trHeight w:val="450"/>
          <w:tblCellSpacing w:w="0" w:type="dxa"/>
          <w:jc w:val="center"/>
        </w:trPr>
        <w:tc>
          <w:tcPr>
            <w:tcW w:w="1245" w:type="dxa"/>
            <w:shd w:val="clear" w:color="auto" w:fill="E8E8E8"/>
            <w:vAlign w:val="center"/>
            <w:hideMark/>
          </w:tcPr>
          <w:p w:rsidR="00F7097C" w:rsidRPr="00F7097C" w:rsidRDefault="00F7097C" w:rsidP="00F7097C">
            <w:pPr>
              <w:widowControl/>
              <w:spacing w:line="270" w:lineRule="atLeast"/>
              <w:jc w:val="center"/>
              <w:rPr>
                <w:rFonts w:ascii="inherit" w:eastAsia="宋体" w:hAnsi="inherit" w:cs="宋体" w:hint="eastAsia"/>
                <w:kern w:val="0"/>
                <w:sz w:val="18"/>
                <w:szCs w:val="18"/>
              </w:rPr>
            </w:pPr>
            <w:r w:rsidRPr="00F7097C">
              <w:rPr>
                <w:rFonts w:ascii="inherit" w:eastAsia="宋体" w:hAnsi="inherit" w:cs="宋体"/>
                <w:b/>
                <w:bCs/>
                <w:kern w:val="0"/>
                <w:sz w:val="18"/>
                <w:szCs w:val="18"/>
              </w:rPr>
              <w:t>文</w:t>
            </w:r>
            <w:r w:rsidRPr="00F7097C">
              <w:rPr>
                <w:rFonts w:ascii="inherit" w:eastAsia="宋体" w:hAnsi="inherit" w:cs="宋体"/>
                <w:b/>
                <w:bCs/>
                <w:kern w:val="0"/>
                <w:sz w:val="18"/>
                <w:szCs w:val="18"/>
              </w:rPr>
              <w:t>    </w:t>
            </w:r>
            <w:r w:rsidRPr="00F7097C">
              <w:rPr>
                <w:rFonts w:ascii="inherit" w:eastAsia="宋体" w:hAnsi="inherit" w:cs="宋体"/>
                <w:b/>
                <w:bCs/>
                <w:kern w:val="0"/>
                <w:sz w:val="18"/>
                <w:szCs w:val="18"/>
              </w:rPr>
              <w:t>号：</w:t>
            </w:r>
          </w:p>
        </w:tc>
        <w:tc>
          <w:tcPr>
            <w:tcW w:w="2520" w:type="dxa"/>
            <w:shd w:val="clear" w:color="auto" w:fill="E8E8E8"/>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公告</w:t>
            </w:r>
            <w:r w:rsidRPr="00F7097C">
              <w:rPr>
                <w:rFonts w:ascii="inherit" w:eastAsia="宋体" w:hAnsi="inherit" w:cs="宋体"/>
                <w:kern w:val="0"/>
                <w:sz w:val="18"/>
                <w:szCs w:val="18"/>
              </w:rPr>
              <w:t>2018</w:t>
            </w:r>
            <w:r w:rsidRPr="00F7097C">
              <w:rPr>
                <w:rFonts w:ascii="inherit" w:eastAsia="宋体" w:hAnsi="inherit" w:cs="宋体"/>
                <w:kern w:val="0"/>
                <w:sz w:val="18"/>
                <w:szCs w:val="18"/>
              </w:rPr>
              <w:t>年第</w:t>
            </w:r>
            <w:r w:rsidRPr="00F7097C">
              <w:rPr>
                <w:rFonts w:ascii="inherit" w:eastAsia="宋体" w:hAnsi="inherit" w:cs="宋体"/>
                <w:kern w:val="0"/>
                <w:sz w:val="18"/>
                <w:szCs w:val="18"/>
              </w:rPr>
              <w:t>19</w:t>
            </w:r>
            <w:r w:rsidRPr="00F7097C">
              <w:rPr>
                <w:rFonts w:ascii="inherit" w:eastAsia="宋体" w:hAnsi="inherit" w:cs="宋体"/>
                <w:kern w:val="0"/>
                <w:sz w:val="18"/>
                <w:szCs w:val="18"/>
              </w:rPr>
              <w:t>号</w:t>
            </w:r>
            <w:r w:rsidRPr="00F7097C">
              <w:rPr>
                <w:rFonts w:ascii="inherit" w:eastAsia="宋体" w:hAnsi="inherit" w:cs="宋体"/>
                <w:kern w:val="0"/>
                <w:sz w:val="18"/>
                <w:szCs w:val="18"/>
              </w:rPr>
              <w:t> </w:t>
            </w:r>
          </w:p>
        </w:tc>
        <w:tc>
          <w:tcPr>
            <w:tcW w:w="1134" w:type="dxa"/>
            <w:shd w:val="clear" w:color="auto" w:fill="E8E8E8"/>
            <w:vAlign w:val="center"/>
            <w:hideMark/>
          </w:tcPr>
          <w:p w:rsidR="00F7097C" w:rsidRPr="00F7097C" w:rsidRDefault="00F7097C" w:rsidP="00F7097C">
            <w:pPr>
              <w:widowControl/>
              <w:spacing w:line="270" w:lineRule="atLeast"/>
              <w:jc w:val="center"/>
              <w:rPr>
                <w:rFonts w:ascii="inherit" w:eastAsia="宋体" w:hAnsi="inherit" w:cs="宋体" w:hint="eastAsia"/>
                <w:kern w:val="0"/>
                <w:sz w:val="18"/>
                <w:szCs w:val="18"/>
              </w:rPr>
            </w:pPr>
            <w:r w:rsidRPr="00F7097C">
              <w:rPr>
                <w:rFonts w:ascii="inherit" w:eastAsia="宋体" w:hAnsi="inherit" w:cs="宋体"/>
                <w:b/>
                <w:bCs/>
                <w:kern w:val="0"/>
                <w:sz w:val="18"/>
                <w:szCs w:val="18"/>
              </w:rPr>
              <w:t>印发日期：</w:t>
            </w:r>
          </w:p>
        </w:tc>
        <w:tc>
          <w:tcPr>
            <w:tcW w:w="1134" w:type="dxa"/>
            <w:shd w:val="clear" w:color="auto" w:fill="E8E8E8"/>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2018-02-02 </w:t>
            </w:r>
          </w:p>
        </w:tc>
        <w:tc>
          <w:tcPr>
            <w:tcW w:w="993" w:type="dxa"/>
            <w:shd w:val="clear" w:color="auto" w:fill="E8E8E8"/>
            <w:vAlign w:val="center"/>
            <w:hideMark/>
          </w:tcPr>
          <w:p w:rsidR="00F7097C" w:rsidRPr="00F7097C" w:rsidRDefault="00F7097C" w:rsidP="00F7097C">
            <w:pPr>
              <w:widowControl/>
              <w:spacing w:line="270" w:lineRule="atLeast"/>
              <w:jc w:val="center"/>
              <w:rPr>
                <w:rFonts w:ascii="inherit" w:eastAsia="宋体" w:hAnsi="inherit" w:cs="宋体" w:hint="eastAsia"/>
                <w:kern w:val="0"/>
                <w:sz w:val="18"/>
                <w:szCs w:val="18"/>
              </w:rPr>
            </w:pPr>
            <w:r w:rsidRPr="00F7097C">
              <w:rPr>
                <w:rFonts w:ascii="inherit" w:eastAsia="宋体" w:hAnsi="inherit" w:cs="宋体"/>
                <w:b/>
                <w:bCs/>
                <w:kern w:val="0"/>
                <w:sz w:val="18"/>
                <w:szCs w:val="18"/>
              </w:rPr>
              <w:t>发布日期：</w:t>
            </w:r>
          </w:p>
        </w:tc>
        <w:tc>
          <w:tcPr>
            <w:tcW w:w="2135" w:type="dxa"/>
            <w:shd w:val="clear" w:color="auto" w:fill="E8E8E8"/>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2018-02-02</w:t>
            </w:r>
          </w:p>
        </w:tc>
      </w:tr>
    </w:tbl>
    <w:p w:rsidR="00222548" w:rsidRDefault="00222548" w:rsidP="00F7097C">
      <w:pPr>
        <w:widowControl/>
        <w:spacing w:line="360" w:lineRule="auto"/>
        <w:jc w:val="center"/>
        <w:rPr>
          <w:rFonts w:ascii="inherit" w:eastAsia="宋体" w:hAnsi="inherit" w:cs="宋体"/>
          <w:kern w:val="0"/>
          <w:sz w:val="18"/>
          <w:szCs w:val="18"/>
        </w:rPr>
      </w:pPr>
    </w:p>
    <w:p w:rsidR="00F7097C" w:rsidRPr="00222548" w:rsidRDefault="00F7097C" w:rsidP="00222548">
      <w:pPr>
        <w:jc w:val="center"/>
        <w:rPr>
          <w:rFonts w:ascii="方正大标宋简体" w:eastAsia="方正大标宋简体" w:hAnsi="Calibri" w:cs="Times New Roman" w:hint="eastAsia"/>
          <w:sz w:val="42"/>
          <w:szCs w:val="42"/>
        </w:rPr>
      </w:pPr>
      <w:r w:rsidRPr="00222548">
        <w:rPr>
          <w:rFonts w:ascii="方正大标宋简体" w:eastAsia="方正大标宋简体" w:hAnsi="Calibri" w:cs="Times New Roman"/>
          <w:sz w:val="42"/>
          <w:szCs w:val="42"/>
        </w:rPr>
        <w:t>质检总局关于做好期货原油</w:t>
      </w:r>
    </w:p>
    <w:p w:rsidR="00F7097C" w:rsidRPr="00F7097C" w:rsidRDefault="00F7097C" w:rsidP="00222548">
      <w:pPr>
        <w:jc w:val="center"/>
        <w:rPr>
          <w:rFonts w:ascii="inherit" w:eastAsia="宋体" w:hAnsi="inherit" w:cs="宋体" w:hint="eastAsia"/>
          <w:kern w:val="0"/>
          <w:sz w:val="40"/>
          <w:szCs w:val="24"/>
          <w:bdr w:val="none" w:sz="0" w:space="0" w:color="auto" w:frame="1"/>
        </w:rPr>
      </w:pPr>
      <w:r w:rsidRPr="00222548">
        <w:rPr>
          <w:rFonts w:ascii="方正大标宋简体" w:eastAsia="方正大标宋简体" w:hAnsi="Calibri" w:cs="Times New Roman"/>
          <w:sz w:val="42"/>
          <w:szCs w:val="42"/>
        </w:rPr>
        <w:t>检验监管工作的公告</w:t>
      </w:r>
    </w:p>
    <w:p w:rsidR="00F7097C" w:rsidRPr="00222548" w:rsidRDefault="00222548" w:rsidP="00F7097C">
      <w:pPr>
        <w:widowControl/>
        <w:spacing w:line="360" w:lineRule="auto"/>
        <w:jc w:val="center"/>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hint="eastAsia"/>
          <w:sz w:val="30"/>
          <w:szCs w:val="30"/>
        </w:rPr>
        <w:t>2018年第19号</w:t>
      </w:r>
    </w:p>
    <w:p w:rsidR="00F7097C" w:rsidRPr="00222548" w:rsidRDefault="00F7097C" w:rsidP="00F7097C">
      <w:pPr>
        <w:widowControl/>
        <w:spacing w:line="360" w:lineRule="auto"/>
        <w:ind w:firstLineChars="200" w:firstLine="600"/>
        <w:jc w:val="left"/>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为配合我国原油期货上市工作，明确检验检疫部门对期货原油检验监管要求，现就有关事项公告如下：</w:t>
      </w:r>
    </w:p>
    <w:p w:rsidR="00F7097C" w:rsidRPr="00222548" w:rsidRDefault="00F7097C" w:rsidP="00F7097C">
      <w:pPr>
        <w:widowControl/>
        <w:spacing w:line="360" w:lineRule="auto"/>
        <w:ind w:firstLineChars="200" w:firstLine="600"/>
        <w:jc w:val="left"/>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一、期货原油的检验监管实行</w:t>
      </w:r>
      <w:r w:rsidRPr="00222548">
        <w:rPr>
          <w:rFonts w:ascii="方正仿宋简体" w:eastAsia="方正仿宋简体" w:hAnsi="Times New Roman" w:cs="Times New Roman"/>
          <w:sz w:val="30"/>
          <w:szCs w:val="30"/>
        </w:rPr>
        <w:t>“</w:t>
      </w:r>
      <w:r w:rsidRPr="00222548">
        <w:rPr>
          <w:rFonts w:ascii="方正仿宋简体" w:eastAsia="方正仿宋简体" w:hAnsi="Times New Roman" w:cs="Times New Roman"/>
          <w:sz w:val="30"/>
          <w:szCs w:val="30"/>
        </w:rPr>
        <w:t>集中检验、分批核销</w:t>
      </w:r>
      <w:r w:rsidRPr="00222548">
        <w:rPr>
          <w:rFonts w:ascii="方正仿宋简体" w:eastAsia="方正仿宋简体" w:hAnsi="Times New Roman" w:cs="Times New Roman"/>
          <w:sz w:val="30"/>
          <w:szCs w:val="30"/>
        </w:rPr>
        <w:t>”</w:t>
      </w:r>
      <w:r w:rsidRPr="00222548">
        <w:rPr>
          <w:rFonts w:ascii="方正仿宋简体" w:eastAsia="方正仿宋简体" w:hAnsi="Times New Roman" w:cs="Times New Roman"/>
          <w:sz w:val="30"/>
          <w:szCs w:val="30"/>
        </w:rPr>
        <w:t>的模式。</w:t>
      </w:r>
    </w:p>
    <w:p w:rsidR="00F7097C" w:rsidRPr="00222548" w:rsidRDefault="00F7097C" w:rsidP="00F7097C">
      <w:pPr>
        <w:widowControl/>
        <w:spacing w:line="360" w:lineRule="auto"/>
        <w:ind w:firstLineChars="200" w:firstLine="600"/>
        <w:jc w:val="left"/>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集中检验是指检验检疫机构对用于保税交割的期货原油，从境外（境内）进入特殊监管区域或保税监管场所（以下简称</w:t>
      </w:r>
      <w:r w:rsidRPr="00222548">
        <w:rPr>
          <w:rFonts w:ascii="方正仿宋简体" w:eastAsia="方正仿宋简体" w:hAnsi="Times New Roman" w:cs="Times New Roman"/>
          <w:sz w:val="30"/>
          <w:szCs w:val="30"/>
        </w:rPr>
        <w:t>“</w:t>
      </w:r>
      <w:r w:rsidRPr="00222548">
        <w:rPr>
          <w:rFonts w:ascii="方正仿宋简体" w:eastAsia="方正仿宋简体" w:hAnsi="Times New Roman" w:cs="Times New Roman"/>
          <w:sz w:val="30"/>
          <w:szCs w:val="30"/>
        </w:rPr>
        <w:t>保税区域</w:t>
      </w:r>
      <w:r w:rsidRPr="00222548">
        <w:rPr>
          <w:rFonts w:ascii="方正仿宋简体" w:eastAsia="方正仿宋简体" w:hAnsi="Times New Roman" w:cs="Times New Roman"/>
          <w:sz w:val="30"/>
          <w:szCs w:val="30"/>
        </w:rPr>
        <w:t>”</w:t>
      </w:r>
      <w:r w:rsidRPr="00222548">
        <w:rPr>
          <w:rFonts w:ascii="方正仿宋简体" w:eastAsia="方正仿宋简体" w:hAnsi="Times New Roman" w:cs="Times New Roman"/>
          <w:sz w:val="30"/>
          <w:szCs w:val="30"/>
        </w:rPr>
        <w:t>）前，按照法律法规、标准和国家技术规范的强制性要求规定实施检验。</w:t>
      </w:r>
    </w:p>
    <w:p w:rsidR="00F7097C" w:rsidRPr="00222548" w:rsidRDefault="00F7097C" w:rsidP="00F7097C">
      <w:pPr>
        <w:widowControl/>
        <w:spacing w:line="360" w:lineRule="auto"/>
        <w:ind w:firstLineChars="200" w:firstLine="600"/>
        <w:jc w:val="left"/>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分批核销是指检验检疫机构对原油期货可交割油种，按照实际出区情况，分批次核销并办理进出口检验检疫手续。</w:t>
      </w:r>
    </w:p>
    <w:p w:rsidR="00F7097C" w:rsidRPr="00222548" w:rsidRDefault="00F7097C" w:rsidP="00F7097C">
      <w:pPr>
        <w:widowControl/>
        <w:spacing w:line="360" w:lineRule="auto"/>
        <w:ind w:firstLineChars="200" w:firstLine="600"/>
        <w:jc w:val="left"/>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二、对从境外（境内）进入保税区域的期货原油，企业应当向检验检疫机构申报，并随附原油期货入库申报通知单（见附件1）。经检验后，如符合法律法规、标准和国家技术规范的强制性要求，则准予进入保税区域。</w:t>
      </w:r>
    </w:p>
    <w:p w:rsidR="00F7097C" w:rsidRPr="00222548" w:rsidRDefault="00F7097C" w:rsidP="00F7097C">
      <w:pPr>
        <w:widowControl/>
        <w:spacing w:line="360" w:lineRule="auto"/>
        <w:ind w:firstLineChars="200" w:firstLine="600"/>
        <w:jc w:val="left"/>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三、对申报进口的期货原油，企业应当持期货原油检验检疫申请单（见附件2）向检验检疫机构申报。同时，企业应当持期</w:t>
      </w:r>
      <w:r w:rsidRPr="00222548">
        <w:rPr>
          <w:rFonts w:ascii="方正仿宋简体" w:eastAsia="方正仿宋简体" w:hAnsi="Times New Roman" w:cs="Times New Roman"/>
          <w:sz w:val="30"/>
          <w:szCs w:val="30"/>
        </w:rPr>
        <w:lastRenderedPageBreak/>
        <w:t>货原油核销申请单（见附件3）及数重量检验鉴定报告向检验检疫机构申请核销。</w:t>
      </w:r>
    </w:p>
    <w:p w:rsidR="00F7097C" w:rsidRPr="00222548" w:rsidRDefault="00F7097C" w:rsidP="00F7097C">
      <w:pPr>
        <w:widowControl/>
        <w:spacing w:line="360" w:lineRule="auto"/>
        <w:ind w:firstLineChars="200" w:firstLine="600"/>
        <w:jc w:val="left"/>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四、上海国际能源交易中心应将开展原油期货的可交割油种、交割仓库、第三方检验鉴定机构向质检总局备案。</w:t>
      </w:r>
    </w:p>
    <w:p w:rsidR="00F7097C" w:rsidRPr="00222548" w:rsidRDefault="00F7097C" w:rsidP="00F7097C">
      <w:pPr>
        <w:widowControl/>
        <w:spacing w:line="360" w:lineRule="auto"/>
        <w:ind w:firstLineChars="200" w:firstLine="600"/>
        <w:jc w:val="left"/>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期货原油检验的第三方检验鉴定机构应当按照《进出口商品检验鉴定机构管理办法》等有关规定，独立、公正地开展期货原油检验鉴定业务。</w:t>
      </w:r>
    </w:p>
    <w:p w:rsidR="00F7097C" w:rsidRDefault="00F7097C" w:rsidP="00222548">
      <w:pPr>
        <w:widowControl/>
        <w:spacing w:line="360" w:lineRule="auto"/>
        <w:ind w:firstLineChars="200" w:firstLine="600"/>
        <w:jc w:val="left"/>
        <w:rPr>
          <w:rFonts w:ascii="方正仿宋简体" w:eastAsia="方正仿宋简体" w:hAnsi="Times New Roman" w:cs="Times New Roman"/>
          <w:sz w:val="30"/>
          <w:szCs w:val="30"/>
        </w:rPr>
      </w:pPr>
      <w:r w:rsidRPr="00222548">
        <w:rPr>
          <w:rFonts w:ascii="方正仿宋简体" w:eastAsia="方正仿宋简体" w:hAnsi="Times New Roman" w:cs="Times New Roman"/>
          <w:sz w:val="30"/>
          <w:szCs w:val="30"/>
        </w:rPr>
        <w:t>五、上海国际能源交易中心应当与检验检疫机构实现计算机联网，通过标准仓单管理系统提供原油期货入库申报通知单、期货原油检验检疫申请单、期货原油核销申请单等电子信息，确保数据真实、准确、有效。</w:t>
      </w:r>
    </w:p>
    <w:p w:rsidR="00222548" w:rsidRPr="00222548" w:rsidRDefault="00222548" w:rsidP="00222548">
      <w:pPr>
        <w:widowControl/>
        <w:spacing w:line="360" w:lineRule="auto"/>
        <w:ind w:firstLineChars="200" w:firstLine="600"/>
        <w:jc w:val="left"/>
        <w:rPr>
          <w:rFonts w:ascii="方正仿宋简体" w:eastAsia="方正仿宋简体" w:hAnsi="Times New Roman" w:cs="Times New Roman" w:hint="eastAsia"/>
          <w:sz w:val="30"/>
          <w:szCs w:val="30"/>
        </w:rPr>
      </w:pPr>
    </w:p>
    <w:p w:rsidR="00F7097C" w:rsidRPr="00222548" w:rsidRDefault="00F7097C" w:rsidP="00222548">
      <w:pPr>
        <w:ind w:firstLineChars="200" w:firstLine="600"/>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附件：</w:t>
      </w:r>
    </w:p>
    <w:p w:rsidR="00F7097C" w:rsidRPr="00222548" w:rsidRDefault="00F7097C" w:rsidP="00222548">
      <w:pPr>
        <w:ind w:firstLineChars="200" w:firstLine="600"/>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1. 原油期货入库申报通知单</w:t>
      </w:r>
    </w:p>
    <w:p w:rsidR="00F7097C" w:rsidRPr="00222548" w:rsidRDefault="00F7097C" w:rsidP="00222548">
      <w:pPr>
        <w:ind w:firstLineChars="200" w:firstLine="600"/>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2. 期货原油检验检疫申请单</w:t>
      </w:r>
    </w:p>
    <w:p w:rsidR="00F7097C" w:rsidRPr="00222548" w:rsidRDefault="00F7097C" w:rsidP="00222548">
      <w:pPr>
        <w:ind w:firstLineChars="200" w:firstLine="600"/>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3. 期货原油核销申请单</w:t>
      </w:r>
    </w:p>
    <w:p w:rsidR="00F7097C" w:rsidRDefault="00F7097C" w:rsidP="00F7097C">
      <w:pPr>
        <w:widowControl/>
        <w:spacing w:line="360" w:lineRule="auto"/>
        <w:ind w:firstLineChars="200" w:firstLine="480"/>
        <w:jc w:val="left"/>
        <w:rPr>
          <w:rFonts w:ascii="inherit" w:eastAsia="宋体" w:hAnsi="inherit" w:cs="宋体" w:hint="eastAsia"/>
          <w:kern w:val="0"/>
          <w:sz w:val="24"/>
          <w:szCs w:val="18"/>
          <w:bdr w:val="none" w:sz="0" w:space="0" w:color="auto" w:frame="1"/>
        </w:rPr>
      </w:pPr>
    </w:p>
    <w:p w:rsidR="00F7097C" w:rsidRDefault="00F7097C" w:rsidP="00F7097C">
      <w:pPr>
        <w:widowControl/>
        <w:spacing w:line="360" w:lineRule="auto"/>
        <w:ind w:firstLineChars="200" w:firstLine="480"/>
        <w:jc w:val="left"/>
        <w:rPr>
          <w:rFonts w:ascii="inherit" w:eastAsia="宋体" w:hAnsi="inherit" w:cs="宋体" w:hint="eastAsia"/>
          <w:kern w:val="0"/>
          <w:sz w:val="24"/>
          <w:szCs w:val="18"/>
          <w:bdr w:val="none" w:sz="0" w:space="0" w:color="auto" w:frame="1"/>
        </w:rPr>
      </w:pPr>
    </w:p>
    <w:p w:rsidR="00F7097C" w:rsidRDefault="00F7097C" w:rsidP="00F7097C">
      <w:pPr>
        <w:widowControl/>
        <w:spacing w:line="360" w:lineRule="auto"/>
        <w:ind w:firstLineChars="200" w:firstLine="480"/>
        <w:jc w:val="left"/>
        <w:rPr>
          <w:rFonts w:ascii="inherit" w:eastAsia="宋体" w:hAnsi="inherit" w:cs="宋体" w:hint="eastAsia"/>
          <w:kern w:val="0"/>
          <w:sz w:val="24"/>
          <w:szCs w:val="18"/>
          <w:bdr w:val="none" w:sz="0" w:space="0" w:color="auto" w:frame="1"/>
        </w:rPr>
      </w:pPr>
    </w:p>
    <w:p w:rsidR="00F7097C" w:rsidRPr="00F7097C" w:rsidRDefault="00F7097C" w:rsidP="00F7097C">
      <w:pPr>
        <w:widowControl/>
        <w:spacing w:line="360" w:lineRule="auto"/>
        <w:ind w:firstLineChars="200" w:firstLine="480"/>
        <w:jc w:val="left"/>
        <w:rPr>
          <w:rFonts w:ascii="inherit" w:eastAsia="宋体" w:hAnsi="inherit" w:cs="宋体" w:hint="eastAsia"/>
          <w:kern w:val="0"/>
          <w:sz w:val="24"/>
          <w:szCs w:val="18"/>
        </w:rPr>
      </w:pPr>
    </w:p>
    <w:p w:rsidR="00F7097C" w:rsidRPr="00222548" w:rsidRDefault="00F7097C" w:rsidP="00222548">
      <w:pPr>
        <w:ind w:leftChars="2700" w:left="5670"/>
        <w:jc w:val="center"/>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质检总局</w:t>
      </w:r>
    </w:p>
    <w:p w:rsidR="00F7097C" w:rsidRPr="00222548" w:rsidRDefault="00F7097C" w:rsidP="00222548">
      <w:pPr>
        <w:ind w:leftChars="2700" w:left="5670"/>
        <w:jc w:val="center"/>
        <w:rPr>
          <w:rFonts w:ascii="方正仿宋简体" w:eastAsia="方正仿宋简体" w:hAnsi="Times New Roman" w:cs="Times New Roman" w:hint="eastAsia"/>
          <w:sz w:val="30"/>
          <w:szCs w:val="30"/>
        </w:rPr>
      </w:pPr>
      <w:r w:rsidRPr="00222548">
        <w:rPr>
          <w:rFonts w:ascii="方正仿宋简体" w:eastAsia="方正仿宋简体" w:hAnsi="Times New Roman" w:cs="Times New Roman"/>
          <w:sz w:val="30"/>
          <w:szCs w:val="30"/>
        </w:rPr>
        <w:t>2018年1月26日</w:t>
      </w:r>
    </w:p>
    <w:p w:rsidR="00F7097C" w:rsidRDefault="00F7097C">
      <w:pPr>
        <w:widowControl/>
        <w:jc w:val="left"/>
        <w:rPr>
          <w:rFonts w:ascii="方正仿宋简体" w:eastAsia="方正仿宋简体" w:hAnsi="Times New Roman" w:cs="Times New Roman"/>
          <w:sz w:val="30"/>
          <w:szCs w:val="30"/>
        </w:rPr>
      </w:pPr>
    </w:p>
    <w:p w:rsidR="00222548" w:rsidRDefault="00222548">
      <w:pPr>
        <w:widowControl/>
        <w:jc w:val="left"/>
        <w:rPr>
          <w:rFonts w:ascii="inherit" w:eastAsia="宋体" w:hAnsi="inherit" w:cs="宋体" w:hint="eastAsia"/>
          <w:kern w:val="0"/>
          <w:sz w:val="18"/>
          <w:szCs w:val="18"/>
          <w:bdr w:val="none" w:sz="0" w:space="0" w:color="auto" w:frame="1"/>
        </w:rPr>
      </w:pPr>
    </w:p>
    <w:p w:rsidR="00F7097C" w:rsidRDefault="00F7097C" w:rsidP="00F7097C">
      <w:pPr>
        <w:widowControl/>
        <w:spacing w:line="360" w:lineRule="atLeast"/>
        <w:jc w:val="left"/>
        <w:rPr>
          <w:rFonts w:ascii="inherit" w:eastAsia="宋体" w:hAnsi="inherit" w:cs="宋体" w:hint="eastAsia"/>
          <w:kern w:val="0"/>
          <w:sz w:val="18"/>
          <w:szCs w:val="18"/>
          <w:bdr w:val="none" w:sz="0" w:space="0" w:color="auto" w:frame="1"/>
        </w:rPr>
      </w:pPr>
      <w:r w:rsidRPr="00F7097C">
        <w:rPr>
          <w:rFonts w:ascii="inherit" w:eastAsia="宋体" w:hAnsi="inherit" w:cs="宋体"/>
          <w:kern w:val="0"/>
          <w:sz w:val="18"/>
          <w:szCs w:val="18"/>
          <w:bdr w:val="none" w:sz="0" w:space="0" w:color="auto" w:frame="1"/>
        </w:rPr>
        <w:t>附件</w:t>
      </w:r>
      <w:r w:rsidRPr="00F7097C">
        <w:rPr>
          <w:rFonts w:ascii="inherit" w:eastAsia="宋体" w:hAnsi="inherit" w:cs="宋体"/>
          <w:kern w:val="0"/>
          <w:sz w:val="18"/>
          <w:szCs w:val="18"/>
          <w:bdr w:val="none" w:sz="0" w:space="0" w:color="auto" w:frame="1"/>
        </w:rPr>
        <w:t>1</w:t>
      </w:r>
    </w:p>
    <w:p w:rsidR="00F7097C" w:rsidRPr="00F7097C" w:rsidRDefault="00F7097C" w:rsidP="00F7097C">
      <w:pPr>
        <w:widowControl/>
        <w:spacing w:line="360" w:lineRule="atLeast"/>
        <w:jc w:val="left"/>
        <w:rPr>
          <w:rFonts w:ascii="inherit" w:eastAsia="宋体" w:hAnsi="inherit" w:cs="宋体" w:hint="eastAsia"/>
          <w:kern w:val="0"/>
          <w:sz w:val="18"/>
          <w:szCs w:val="18"/>
        </w:rPr>
      </w:pPr>
    </w:p>
    <w:p w:rsidR="00F7097C" w:rsidRDefault="00F7097C" w:rsidP="00F7097C">
      <w:pPr>
        <w:widowControl/>
        <w:spacing w:line="360" w:lineRule="auto"/>
        <w:jc w:val="center"/>
        <w:rPr>
          <w:rFonts w:ascii="inherit" w:eastAsia="宋体" w:hAnsi="inherit" w:cs="宋体" w:hint="eastAsia"/>
          <w:kern w:val="0"/>
          <w:sz w:val="40"/>
          <w:szCs w:val="24"/>
          <w:bdr w:val="none" w:sz="0" w:space="0" w:color="auto" w:frame="1"/>
        </w:rPr>
      </w:pPr>
      <w:r w:rsidRPr="00F7097C">
        <w:rPr>
          <w:rFonts w:ascii="inherit" w:eastAsia="宋体" w:hAnsi="inherit" w:cs="宋体"/>
          <w:kern w:val="0"/>
          <w:sz w:val="40"/>
          <w:szCs w:val="24"/>
          <w:bdr w:val="none" w:sz="0" w:space="0" w:color="auto" w:frame="1"/>
        </w:rPr>
        <w:t>原油期货入库申报通知单</w:t>
      </w:r>
    </w:p>
    <w:p w:rsidR="00F7097C" w:rsidRPr="00F7097C" w:rsidRDefault="00F7097C" w:rsidP="00F7097C">
      <w:pPr>
        <w:widowControl/>
        <w:spacing w:line="360" w:lineRule="atLeast"/>
        <w:jc w:val="center"/>
        <w:rPr>
          <w:rFonts w:ascii="inherit" w:eastAsia="宋体" w:hAnsi="inherit" w:cs="宋体" w:hint="eastAsia"/>
          <w:kern w:val="0"/>
          <w:sz w:val="18"/>
          <w:szCs w:val="18"/>
        </w:rPr>
      </w:pPr>
      <w:bookmarkStart w:id="0" w:name="_GoBack"/>
      <w:bookmarkEnd w:id="0"/>
    </w:p>
    <w:tbl>
      <w:tblPr>
        <w:tblW w:w="0" w:type="auto"/>
        <w:jc w:val="center"/>
        <w:tblLayout w:type="fixed"/>
        <w:tblLook w:val="04A0" w:firstRow="1" w:lastRow="0" w:firstColumn="1" w:lastColumn="0" w:noHBand="0" w:noVBand="1"/>
      </w:tblPr>
      <w:tblGrid>
        <w:gridCol w:w="2268"/>
        <w:gridCol w:w="2331"/>
        <w:gridCol w:w="2410"/>
        <w:gridCol w:w="2232"/>
      </w:tblGrid>
      <w:tr w:rsidR="00F7097C" w:rsidRPr="00F7097C" w:rsidTr="00F7097C">
        <w:trPr>
          <w:trHeight w:val="397"/>
          <w:jc w:val="center"/>
        </w:trPr>
        <w:tc>
          <w:tcPr>
            <w:tcW w:w="4599" w:type="dxa"/>
            <w:gridSpan w:val="2"/>
            <w:tcBorders>
              <w:top w:val="nil"/>
              <w:left w:val="nil"/>
              <w:bottom w:val="single" w:sz="8" w:space="0" w:color="auto"/>
              <w:right w:val="nil"/>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交割仓库：</w:t>
            </w:r>
          </w:p>
        </w:tc>
        <w:tc>
          <w:tcPr>
            <w:tcW w:w="4642" w:type="dxa"/>
            <w:gridSpan w:val="2"/>
            <w:tcBorders>
              <w:top w:val="nil"/>
              <w:left w:val="nil"/>
              <w:bottom w:val="single" w:sz="8" w:space="0" w:color="auto"/>
              <w:right w:val="nil"/>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入库申报单号：</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完税状态</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货物来源</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会员号</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会员名称</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境外特殊参与者号</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境外特殊参与者名称</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境外中介机构号</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境外中介机构名称</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客户号</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客户名称</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油种</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产地</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申报期货数量</w:t>
            </w:r>
            <w:r w:rsidRPr="00F7097C">
              <w:rPr>
                <w:rFonts w:ascii="inherit" w:eastAsia="宋体" w:hAnsi="inherit" w:cs="宋体"/>
                <w:kern w:val="0"/>
                <w:sz w:val="24"/>
                <w:szCs w:val="24"/>
                <w:bdr w:val="none" w:sz="0" w:space="0" w:color="auto" w:frame="1"/>
              </w:rPr>
              <w:t>(</w:t>
            </w:r>
            <w:r w:rsidRPr="00F7097C">
              <w:rPr>
                <w:rFonts w:ascii="inherit" w:eastAsia="宋体" w:hAnsi="inherit" w:cs="宋体"/>
                <w:kern w:val="0"/>
                <w:sz w:val="24"/>
                <w:szCs w:val="24"/>
              </w:rPr>
              <w:t>桶</w:t>
            </w:r>
            <w:r w:rsidRPr="00F7097C">
              <w:rPr>
                <w:rFonts w:ascii="inherit" w:eastAsia="宋体" w:hAnsi="inherit" w:cs="宋体"/>
                <w:kern w:val="0"/>
                <w:sz w:val="24"/>
                <w:szCs w:val="24"/>
                <w:bdr w:val="none" w:sz="0" w:space="0" w:color="auto" w:frame="1"/>
              </w:rPr>
              <w:t>)</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申报现货数量</w:t>
            </w:r>
            <w:r w:rsidRPr="00F7097C">
              <w:rPr>
                <w:rFonts w:ascii="inherit" w:eastAsia="宋体" w:hAnsi="inherit" w:cs="宋体"/>
                <w:kern w:val="0"/>
                <w:sz w:val="24"/>
                <w:szCs w:val="24"/>
                <w:bdr w:val="none" w:sz="0" w:space="0" w:color="auto" w:frame="1"/>
              </w:rPr>
              <w:t>(</w:t>
            </w:r>
            <w:r w:rsidRPr="00F7097C">
              <w:rPr>
                <w:rFonts w:ascii="inherit" w:eastAsia="宋体" w:hAnsi="inherit" w:cs="宋体"/>
                <w:kern w:val="0"/>
                <w:sz w:val="24"/>
                <w:szCs w:val="24"/>
              </w:rPr>
              <w:t>桶</w:t>
            </w:r>
            <w:r w:rsidRPr="00F7097C">
              <w:rPr>
                <w:rFonts w:ascii="inherit" w:eastAsia="宋体" w:hAnsi="inherit" w:cs="宋体"/>
                <w:kern w:val="0"/>
                <w:sz w:val="24"/>
                <w:szCs w:val="24"/>
                <w:bdr w:val="none" w:sz="0" w:space="0" w:color="auto" w:frame="1"/>
              </w:rPr>
              <w:t>)</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运输方式</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国别</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始发港</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申报车船号</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拟入库日期</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拟检验机构</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经办人姓名</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经办人联系电话</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经办人手机</w:t>
            </w:r>
          </w:p>
        </w:tc>
        <w:tc>
          <w:tcPr>
            <w:tcW w:w="2331"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410"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经办人传真</w:t>
            </w:r>
          </w:p>
        </w:tc>
        <w:tc>
          <w:tcPr>
            <w:tcW w:w="2232" w:type="dxa"/>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入库申报押金</w:t>
            </w:r>
            <w:r w:rsidRPr="00F7097C">
              <w:rPr>
                <w:rFonts w:ascii="inherit" w:eastAsia="宋体" w:hAnsi="inherit" w:cs="宋体"/>
                <w:kern w:val="0"/>
                <w:sz w:val="24"/>
                <w:szCs w:val="24"/>
                <w:bdr w:val="none" w:sz="0" w:space="0" w:color="auto" w:frame="1"/>
              </w:rPr>
              <w:t>(</w:t>
            </w:r>
            <w:r w:rsidRPr="00F7097C">
              <w:rPr>
                <w:rFonts w:ascii="inherit" w:eastAsia="宋体" w:hAnsi="inherit" w:cs="宋体"/>
                <w:kern w:val="0"/>
                <w:sz w:val="24"/>
                <w:szCs w:val="24"/>
              </w:rPr>
              <w:t>元</w:t>
            </w:r>
            <w:r w:rsidRPr="00F7097C">
              <w:rPr>
                <w:rFonts w:ascii="inherit" w:eastAsia="宋体" w:hAnsi="inherit" w:cs="宋体"/>
                <w:kern w:val="0"/>
                <w:sz w:val="24"/>
                <w:szCs w:val="24"/>
                <w:bdr w:val="none" w:sz="0" w:space="0" w:color="auto" w:frame="1"/>
              </w:rPr>
              <w:t>)</w:t>
            </w:r>
          </w:p>
        </w:tc>
        <w:tc>
          <w:tcPr>
            <w:tcW w:w="6973" w:type="dxa"/>
            <w:gridSpan w:val="3"/>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67"/>
          <w:jc w:val="center"/>
        </w:trPr>
        <w:tc>
          <w:tcPr>
            <w:tcW w:w="2268"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rPr>
              <w:t>备注</w:t>
            </w:r>
          </w:p>
        </w:tc>
        <w:tc>
          <w:tcPr>
            <w:tcW w:w="6973" w:type="dxa"/>
            <w:gridSpan w:val="3"/>
            <w:tcBorders>
              <w:top w:val="nil"/>
              <w:left w:val="nil"/>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bl>
    <w:p w:rsidR="00F7097C" w:rsidRPr="00F7097C" w:rsidRDefault="00F7097C" w:rsidP="00F7097C">
      <w:pPr>
        <w:widowControl/>
        <w:spacing w:before="150" w:after="150"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备注：</w:t>
      </w:r>
    </w:p>
    <w:p w:rsidR="00F7097C" w:rsidRP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 xml:space="preserve">1. </w:t>
      </w:r>
      <w:r w:rsidRPr="00F7097C">
        <w:rPr>
          <w:rFonts w:ascii="inherit" w:eastAsia="宋体" w:hAnsi="inherit" w:cs="宋体"/>
          <w:kern w:val="0"/>
          <w:sz w:val="18"/>
          <w:szCs w:val="18"/>
        </w:rPr>
        <w:t>本单用于入库前向检验检疫机构报检。</w:t>
      </w:r>
    </w:p>
    <w:p w:rsidR="00F7097C" w:rsidRP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 xml:space="preserve">2. </w:t>
      </w:r>
      <w:r w:rsidRPr="00F7097C">
        <w:rPr>
          <w:rFonts w:ascii="inherit" w:eastAsia="宋体" w:hAnsi="inherit" w:cs="宋体"/>
          <w:kern w:val="0"/>
          <w:sz w:val="18"/>
          <w:szCs w:val="18"/>
        </w:rPr>
        <w:t>本单亦可用于入库前向原油期货指定检验机构委托检验，由会员、境外特殊参与者或境外中介机构打印后传真给选定的指定检验机构。</w:t>
      </w:r>
    </w:p>
    <w:p w:rsidR="00F7097C" w:rsidRP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 xml:space="preserve">3. </w:t>
      </w:r>
      <w:r w:rsidRPr="00F7097C">
        <w:rPr>
          <w:rFonts w:ascii="inherit" w:eastAsia="宋体" w:hAnsi="inherit" w:cs="宋体"/>
          <w:kern w:val="0"/>
          <w:sz w:val="18"/>
          <w:szCs w:val="18"/>
        </w:rPr>
        <w:t>本单的信息源于会员、境外特殊参与者或境外中介机构在能源中心仓单管理系统办理入库申报时填写的相关信息。</w:t>
      </w:r>
    </w:p>
    <w:p w:rsid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 xml:space="preserve">4. </w:t>
      </w:r>
      <w:r w:rsidRPr="00F7097C">
        <w:rPr>
          <w:rFonts w:ascii="inherit" w:eastAsia="宋体" w:hAnsi="inherit" w:cs="宋体"/>
          <w:kern w:val="0"/>
          <w:sz w:val="18"/>
          <w:szCs w:val="18"/>
        </w:rPr>
        <w:t>入库有效期为期货拟入库日期前后各五天，本通知单自能源中心批准之日起有效。</w:t>
      </w:r>
      <w:r>
        <w:rPr>
          <w:rFonts w:ascii="inherit" w:eastAsia="宋体" w:hAnsi="inherit" w:cs="宋体" w:hint="eastAsia"/>
          <w:kern w:val="0"/>
          <w:sz w:val="18"/>
          <w:szCs w:val="18"/>
        </w:rPr>
        <w:br w:type="page"/>
      </w:r>
    </w:p>
    <w:p w:rsidR="00F7097C" w:rsidRDefault="00F7097C" w:rsidP="00F7097C">
      <w:pPr>
        <w:widowControl/>
        <w:spacing w:line="360" w:lineRule="atLeast"/>
        <w:jc w:val="left"/>
        <w:rPr>
          <w:rFonts w:ascii="inherit" w:eastAsia="宋体" w:hAnsi="inherit" w:cs="宋体" w:hint="eastAsia"/>
          <w:kern w:val="0"/>
          <w:sz w:val="18"/>
          <w:szCs w:val="18"/>
          <w:bdr w:val="none" w:sz="0" w:space="0" w:color="auto" w:frame="1"/>
        </w:rPr>
      </w:pPr>
      <w:r w:rsidRPr="00F7097C">
        <w:rPr>
          <w:rFonts w:ascii="inherit" w:eastAsia="宋体" w:hAnsi="inherit" w:cs="宋体"/>
          <w:kern w:val="0"/>
          <w:sz w:val="18"/>
          <w:szCs w:val="18"/>
          <w:bdr w:val="none" w:sz="0" w:space="0" w:color="auto" w:frame="1"/>
        </w:rPr>
        <w:lastRenderedPageBreak/>
        <w:t>附件</w:t>
      </w:r>
      <w:r w:rsidRPr="00F7097C">
        <w:rPr>
          <w:rFonts w:ascii="inherit" w:eastAsia="宋体" w:hAnsi="inherit" w:cs="宋体"/>
          <w:kern w:val="0"/>
          <w:sz w:val="18"/>
          <w:szCs w:val="18"/>
          <w:bdr w:val="none" w:sz="0" w:space="0" w:color="auto" w:frame="1"/>
        </w:rPr>
        <w:t>2</w:t>
      </w:r>
    </w:p>
    <w:p w:rsidR="00F7097C" w:rsidRPr="00F7097C" w:rsidRDefault="00F7097C" w:rsidP="00F7097C">
      <w:pPr>
        <w:widowControl/>
        <w:spacing w:line="360" w:lineRule="atLeast"/>
        <w:jc w:val="left"/>
        <w:rPr>
          <w:rFonts w:ascii="inherit" w:eastAsia="宋体" w:hAnsi="inherit" w:cs="宋体" w:hint="eastAsia"/>
          <w:kern w:val="0"/>
          <w:sz w:val="18"/>
          <w:szCs w:val="18"/>
        </w:rPr>
      </w:pPr>
    </w:p>
    <w:p w:rsidR="00F7097C" w:rsidRDefault="00F7097C" w:rsidP="00F7097C">
      <w:pPr>
        <w:widowControl/>
        <w:spacing w:line="360" w:lineRule="auto"/>
        <w:jc w:val="center"/>
        <w:rPr>
          <w:rFonts w:ascii="inherit" w:eastAsia="宋体" w:hAnsi="inherit" w:cs="宋体" w:hint="eastAsia"/>
          <w:kern w:val="0"/>
          <w:sz w:val="40"/>
          <w:szCs w:val="24"/>
          <w:bdr w:val="none" w:sz="0" w:space="0" w:color="auto" w:frame="1"/>
        </w:rPr>
      </w:pPr>
      <w:r w:rsidRPr="00F7097C">
        <w:rPr>
          <w:rFonts w:ascii="inherit" w:eastAsia="宋体" w:hAnsi="inherit" w:cs="宋体"/>
          <w:kern w:val="0"/>
          <w:sz w:val="40"/>
          <w:szCs w:val="24"/>
          <w:bdr w:val="none" w:sz="0" w:space="0" w:color="auto" w:frame="1"/>
        </w:rPr>
        <w:t>期货原油检验检疫申请单</w:t>
      </w:r>
    </w:p>
    <w:p w:rsidR="00F7097C" w:rsidRPr="00F7097C" w:rsidRDefault="00F7097C" w:rsidP="00F7097C">
      <w:pPr>
        <w:widowControl/>
        <w:spacing w:line="360" w:lineRule="auto"/>
        <w:jc w:val="center"/>
        <w:rPr>
          <w:rFonts w:ascii="inherit" w:eastAsia="宋体" w:hAnsi="inherit" w:cs="宋体" w:hint="eastAsia"/>
          <w:kern w:val="0"/>
          <w:sz w:val="40"/>
          <w:szCs w:val="24"/>
          <w:bdr w:val="none" w:sz="0" w:space="0" w:color="auto" w:frame="1"/>
        </w:rPr>
      </w:pPr>
    </w:p>
    <w:tbl>
      <w:tblPr>
        <w:tblW w:w="0" w:type="auto"/>
        <w:jc w:val="center"/>
        <w:tblLayout w:type="fixed"/>
        <w:tblLook w:val="04A0" w:firstRow="1" w:lastRow="0" w:firstColumn="1" w:lastColumn="0" w:noHBand="0" w:noVBand="1"/>
      </w:tblPr>
      <w:tblGrid>
        <w:gridCol w:w="1134"/>
        <w:gridCol w:w="1134"/>
        <w:gridCol w:w="993"/>
        <w:gridCol w:w="842"/>
        <w:gridCol w:w="433"/>
        <w:gridCol w:w="1061"/>
        <w:gridCol w:w="622"/>
        <w:gridCol w:w="299"/>
        <w:gridCol w:w="988"/>
        <w:gridCol w:w="10"/>
        <w:gridCol w:w="1837"/>
        <w:gridCol w:w="25"/>
      </w:tblGrid>
      <w:tr w:rsidR="00F7097C" w:rsidRPr="00F7097C" w:rsidTr="00F7097C">
        <w:trPr>
          <w:trHeight w:val="570"/>
          <w:jc w:val="center"/>
        </w:trPr>
        <w:tc>
          <w:tcPr>
            <w:tcW w:w="2268" w:type="dxa"/>
            <w:gridSpan w:val="2"/>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出库单号：</w:t>
            </w:r>
          </w:p>
        </w:tc>
        <w:tc>
          <w:tcPr>
            <w:tcW w:w="7095" w:type="dxa"/>
            <w:gridSpan w:val="10"/>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490"/>
          <w:jc w:val="center"/>
        </w:trPr>
        <w:tc>
          <w:tcPr>
            <w:tcW w:w="2268" w:type="dxa"/>
            <w:gridSpan w:val="2"/>
            <w:tcBorders>
              <w:top w:val="single" w:sz="8" w:space="0" w:color="auto"/>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客户名称</w:t>
            </w:r>
          </w:p>
        </w:tc>
        <w:tc>
          <w:tcPr>
            <w:tcW w:w="3329" w:type="dxa"/>
            <w:gridSpan w:val="4"/>
            <w:tcBorders>
              <w:top w:val="single" w:sz="4" w:space="0" w:color="auto"/>
              <w:left w:val="nil"/>
              <w:bottom w:val="single" w:sz="4" w:space="0" w:color="auto"/>
              <w:right w:val="single" w:sz="4" w:space="0" w:color="000000"/>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919" w:type="dxa"/>
            <w:gridSpan w:val="4"/>
            <w:tcBorders>
              <w:top w:val="single" w:sz="4" w:space="0" w:color="auto"/>
              <w:left w:val="nil"/>
              <w:bottom w:val="single" w:sz="4" w:space="0" w:color="auto"/>
              <w:right w:val="single" w:sz="4" w:space="0" w:color="000000"/>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客</w:t>
            </w:r>
            <w:r w:rsidRPr="00F7097C">
              <w:rPr>
                <w:rFonts w:ascii="inherit" w:eastAsia="宋体" w:hAnsi="inherit" w:cs="宋体"/>
                <w:kern w:val="0"/>
                <w:sz w:val="24"/>
                <w:szCs w:val="24"/>
                <w:bdr w:val="none" w:sz="0" w:space="0" w:color="auto" w:frame="1"/>
              </w:rPr>
              <w:t xml:space="preserve"> </w:t>
            </w:r>
            <w:r w:rsidRPr="00F7097C">
              <w:rPr>
                <w:rFonts w:ascii="inherit" w:eastAsia="宋体" w:hAnsi="inherit" w:cs="宋体"/>
                <w:kern w:val="0"/>
                <w:sz w:val="24"/>
                <w:szCs w:val="24"/>
                <w:bdr w:val="none" w:sz="0" w:space="0" w:color="auto" w:frame="1"/>
              </w:rPr>
              <w:t>户</w:t>
            </w:r>
            <w:r w:rsidRPr="00F7097C">
              <w:rPr>
                <w:rFonts w:ascii="inherit" w:eastAsia="宋体" w:hAnsi="inherit" w:cs="宋体"/>
                <w:kern w:val="0"/>
                <w:sz w:val="24"/>
                <w:szCs w:val="24"/>
                <w:bdr w:val="none" w:sz="0" w:space="0" w:color="auto" w:frame="1"/>
              </w:rPr>
              <w:t xml:space="preserve"> </w:t>
            </w:r>
            <w:r w:rsidRPr="00F7097C">
              <w:rPr>
                <w:rFonts w:ascii="inherit" w:eastAsia="宋体" w:hAnsi="inherit" w:cs="宋体"/>
                <w:kern w:val="0"/>
                <w:sz w:val="24"/>
                <w:szCs w:val="24"/>
                <w:bdr w:val="none" w:sz="0" w:space="0" w:color="auto" w:frame="1"/>
              </w:rPr>
              <w:t>号</w:t>
            </w:r>
          </w:p>
        </w:tc>
        <w:tc>
          <w:tcPr>
            <w:tcW w:w="1847" w:type="dxa"/>
            <w:gridSpan w:val="2"/>
            <w:tcBorders>
              <w:top w:val="single" w:sz="4" w:space="0" w:color="auto"/>
              <w:left w:val="nil"/>
              <w:bottom w:val="single" w:sz="4" w:space="0" w:color="auto"/>
              <w:right w:val="single" w:sz="4" w:space="0" w:color="000000"/>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469"/>
          <w:jc w:val="center"/>
        </w:trPr>
        <w:tc>
          <w:tcPr>
            <w:tcW w:w="2268" w:type="dxa"/>
            <w:gridSpan w:val="2"/>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指定交割仓库名称</w:t>
            </w:r>
          </w:p>
        </w:tc>
        <w:tc>
          <w:tcPr>
            <w:tcW w:w="3329" w:type="dxa"/>
            <w:gridSpan w:val="4"/>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909" w:type="dxa"/>
            <w:gridSpan w:val="3"/>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交割品种</w:t>
            </w:r>
          </w:p>
        </w:tc>
        <w:tc>
          <w:tcPr>
            <w:tcW w:w="1847"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5" w:type="dxa"/>
            <w:tcMar>
              <w:top w:w="0" w:type="dxa"/>
              <w:left w:w="0" w:type="dxa"/>
              <w:bottom w:w="0" w:type="dxa"/>
              <w:right w:w="0" w:type="dxa"/>
            </w:tcMar>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 </w:t>
            </w:r>
          </w:p>
        </w:tc>
      </w:tr>
      <w:tr w:rsidR="00F7097C" w:rsidRPr="00F7097C" w:rsidTr="00F7097C">
        <w:trPr>
          <w:trHeight w:val="395"/>
          <w:jc w:val="center"/>
        </w:trPr>
        <w:tc>
          <w:tcPr>
            <w:tcW w:w="1134" w:type="dxa"/>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w:t>
            </w:r>
          </w:p>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油种</w:t>
            </w:r>
          </w:p>
        </w:tc>
        <w:tc>
          <w:tcPr>
            <w:tcW w:w="1134" w:type="dxa"/>
            <w:tcBorders>
              <w:top w:val="nil"/>
              <w:left w:val="single" w:sz="4" w:space="0" w:color="auto"/>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w:t>
            </w:r>
          </w:p>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方式</w:t>
            </w:r>
          </w:p>
        </w:tc>
        <w:tc>
          <w:tcPr>
            <w:tcW w:w="993"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交割期</w:t>
            </w:r>
          </w:p>
        </w:tc>
        <w:tc>
          <w:tcPr>
            <w:tcW w:w="1275"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保税交割结算价</w:t>
            </w:r>
          </w:p>
        </w:tc>
        <w:tc>
          <w:tcPr>
            <w:tcW w:w="1061"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w:t>
            </w:r>
          </w:p>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升贴水</w:t>
            </w:r>
          </w:p>
        </w:tc>
        <w:tc>
          <w:tcPr>
            <w:tcW w:w="921"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仓单</w:t>
            </w:r>
          </w:p>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数量</w:t>
            </w:r>
          </w:p>
        </w:tc>
        <w:tc>
          <w:tcPr>
            <w:tcW w:w="988"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w:t>
            </w:r>
          </w:p>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金额</w:t>
            </w:r>
          </w:p>
        </w:tc>
        <w:tc>
          <w:tcPr>
            <w:tcW w:w="1847"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仓单重量</w:t>
            </w:r>
          </w:p>
        </w:tc>
        <w:tc>
          <w:tcPr>
            <w:tcW w:w="15" w:type="dxa"/>
            <w:tcMar>
              <w:top w:w="0" w:type="dxa"/>
              <w:left w:w="0" w:type="dxa"/>
              <w:bottom w:w="0" w:type="dxa"/>
              <w:right w:w="0" w:type="dxa"/>
            </w:tcMar>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 </w:t>
            </w:r>
          </w:p>
        </w:tc>
      </w:tr>
      <w:tr w:rsidR="00F7097C" w:rsidRPr="00F7097C" w:rsidTr="00F7097C">
        <w:trPr>
          <w:trHeight w:val="404"/>
          <w:jc w:val="center"/>
        </w:trPr>
        <w:tc>
          <w:tcPr>
            <w:tcW w:w="1134" w:type="dxa"/>
            <w:vMerge w:val="restart"/>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134" w:type="dxa"/>
            <w:tcBorders>
              <w:top w:val="nil"/>
              <w:left w:val="single" w:sz="4" w:space="0" w:color="auto"/>
              <w:bottom w:val="single" w:sz="4" w:space="0" w:color="auto"/>
              <w:right w:val="single" w:sz="4"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93"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275"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061"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21"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88"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847" w:type="dxa"/>
            <w:gridSpan w:val="2"/>
            <w:vMerge w:val="restart"/>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i/>
                <w:iCs/>
                <w:kern w:val="0"/>
                <w:sz w:val="24"/>
                <w:szCs w:val="24"/>
                <w:bdr w:val="none" w:sz="0" w:space="0" w:color="auto" w:frame="1"/>
              </w:rPr>
              <w:t> </w:t>
            </w:r>
          </w:p>
        </w:tc>
        <w:tc>
          <w:tcPr>
            <w:tcW w:w="15" w:type="dxa"/>
            <w:tcMar>
              <w:top w:w="0" w:type="dxa"/>
              <w:left w:w="0" w:type="dxa"/>
              <w:bottom w:w="0" w:type="dxa"/>
              <w:right w:w="0" w:type="dxa"/>
            </w:tcMar>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 </w:t>
            </w:r>
          </w:p>
        </w:tc>
      </w:tr>
      <w:tr w:rsidR="00F7097C" w:rsidRPr="00F7097C" w:rsidTr="00F7097C">
        <w:trPr>
          <w:trHeight w:val="404"/>
          <w:jc w:val="center"/>
        </w:trPr>
        <w:tc>
          <w:tcPr>
            <w:tcW w:w="2268" w:type="dxa"/>
            <w:vMerge/>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1134" w:type="dxa"/>
            <w:tcBorders>
              <w:top w:val="nil"/>
              <w:left w:val="single" w:sz="4" w:space="0" w:color="auto"/>
              <w:bottom w:val="single" w:sz="4" w:space="0" w:color="auto"/>
              <w:right w:val="single" w:sz="4"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93"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275"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061"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21"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88"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3694" w:type="dxa"/>
            <w:gridSpan w:val="2"/>
            <w:vMerge/>
            <w:tcBorders>
              <w:top w:val="nil"/>
              <w:left w:val="nil"/>
              <w:bottom w:val="single" w:sz="4" w:space="0" w:color="auto"/>
              <w:right w:val="single" w:sz="4"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15" w:type="dxa"/>
            <w:tcMar>
              <w:top w:w="0" w:type="dxa"/>
              <w:left w:w="0" w:type="dxa"/>
              <w:bottom w:w="0" w:type="dxa"/>
              <w:right w:w="0" w:type="dxa"/>
            </w:tcMar>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 </w:t>
            </w:r>
          </w:p>
        </w:tc>
      </w:tr>
      <w:tr w:rsidR="00F7097C" w:rsidRPr="00F7097C" w:rsidTr="00F7097C">
        <w:trPr>
          <w:trHeight w:val="404"/>
          <w:jc w:val="center"/>
        </w:trPr>
        <w:tc>
          <w:tcPr>
            <w:tcW w:w="1134" w:type="dxa"/>
            <w:vMerge w:val="restart"/>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134" w:type="dxa"/>
            <w:tcBorders>
              <w:top w:val="nil"/>
              <w:left w:val="single" w:sz="4" w:space="0" w:color="auto"/>
              <w:bottom w:val="single" w:sz="4" w:space="0" w:color="auto"/>
              <w:right w:val="single" w:sz="4"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93"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275"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061"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21"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88"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847" w:type="dxa"/>
            <w:gridSpan w:val="2"/>
            <w:vMerge w:val="restart"/>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5" w:type="dxa"/>
            <w:tcMar>
              <w:top w:w="0" w:type="dxa"/>
              <w:left w:w="0" w:type="dxa"/>
              <w:bottom w:w="0" w:type="dxa"/>
              <w:right w:w="0" w:type="dxa"/>
            </w:tcMar>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 </w:t>
            </w:r>
          </w:p>
        </w:tc>
      </w:tr>
      <w:tr w:rsidR="00F7097C" w:rsidRPr="00F7097C" w:rsidTr="00F7097C">
        <w:trPr>
          <w:trHeight w:val="404"/>
          <w:jc w:val="center"/>
        </w:trPr>
        <w:tc>
          <w:tcPr>
            <w:tcW w:w="2268" w:type="dxa"/>
            <w:vMerge/>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1134" w:type="dxa"/>
            <w:tcBorders>
              <w:top w:val="nil"/>
              <w:left w:val="single" w:sz="4" w:space="0" w:color="auto"/>
              <w:bottom w:val="single" w:sz="4" w:space="0" w:color="auto"/>
              <w:right w:val="single" w:sz="4"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93"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275"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061"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21" w:type="dxa"/>
            <w:gridSpan w:val="2"/>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88" w:type="dxa"/>
            <w:tcBorders>
              <w:top w:val="nil"/>
              <w:left w:val="nil"/>
              <w:bottom w:val="single" w:sz="4" w:space="0" w:color="auto"/>
              <w:right w:val="single" w:sz="4"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3694" w:type="dxa"/>
            <w:gridSpan w:val="2"/>
            <w:vMerge/>
            <w:tcBorders>
              <w:top w:val="nil"/>
              <w:left w:val="nil"/>
              <w:bottom w:val="single" w:sz="4" w:space="0" w:color="auto"/>
              <w:right w:val="single" w:sz="4"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15" w:type="dxa"/>
            <w:tcMar>
              <w:top w:w="0" w:type="dxa"/>
              <w:left w:w="0" w:type="dxa"/>
              <w:bottom w:w="0" w:type="dxa"/>
              <w:right w:w="0" w:type="dxa"/>
            </w:tcMar>
            <w:vAlign w:val="center"/>
            <w:hideMark/>
          </w:tcPr>
          <w:p w:rsidR="00F7097C" w:rsidRPr="00F7097C" w:rsidRDefault="00F7097C" w:rsidP="00F7097C">
            <w:pPr>
              <w:widowControl/>
              <w:spacing w:line="27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 </w:t>
            </w:r>
          </w:p>
        </w:tc>
      </w:tr>
      <w:tr w:rsidR="00F7097C" w:rsidRPr="00F7097C" w:rsidTr="00F7097C">
        <w:trPr>
          <w:trHeight w:val="774"/>
          <w:jc w:val="center"/>
        </w:trPr>
        <w:tc>
          <w:tcPr>
            <w:tcW w:w="2268" w:type="dxa"/>
            <w:gridSpan w:val="2"/>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合计金额</w:t>
            </w:r>
          </w:p>
        </w:tc>
        <w:tc>
          <w:tcPr>
            <w:tcW w:w="7095" w:type="dxa"/>
            <w:gridSpan w:val="10"/>
            <w:tcBorders>
              <w:top w:val="nil"/>
              <w:left w:val="nil"/>
              <w:bottom w:val="single" w:sz="4" w:space="0" w:color="auto"/>
              <w:right w:val="single" w:sz="4" w:space="0" w:color="000000"/>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439"/>
          <w:jc w:val="center"/>
        </w:trPr>
        <w:tc>
          <w:tcPr>
            <w:tcW w:w="2268" w:type="dxa"/>
            <w:gridSpan w:val="2"/>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270" w:lineRule="atLeas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备</w:t>
            </w:r>
            <w:r w:rsidRPr="00F7097C">
              <w:rPr>
                <w:rFonts w:ascii="inherit" w:eastAsia="宋体" w:hAnsi="inherit" w:cs="宋体"/>
                <w:kern w:val="0"/>
                <w:sz w:val="24"/>
                <w:szCs w:val="24"/>
                <w:bdr w:val="none" w:sz="0" w:space="0" w:color="auto" w:frame="1"/>
              </w:rPr>
              <w:t xml:space="preserve">    </w:t>
            </w:r>
            <w:r w:rsidRPr="00F7097C">
              <w:rPr>
                <w:rFonts w:ascii="inherit" w:eastAsia="宋体" w:hAnsi="inherit" w:cs="宋体"/>
                <w:kern w:val="0"/>
                <w:sz w:val="24"/>
                <w:szCs w:val="24"/>
                <w:bdr w:val="none" w:sz="0" w:space="0" w:color="auto" w:frame="1"/>
              </w:rPr>
              <w:t>注</w:t>
            </w:r>
          </w:p>
        </w:tc>
        <w:tc>
          <w:tcPr>
            <w:tcW w:w="7095" w:type="dxa"/>
            <w:gridSpan w:val="10"/>
            <w:tcBorders>
              <w:top w:val="nil"/>
              <w:left w:val="nil"/>
              <w:bottom w:val="single" w:sz="4" w:space="0" w:color="auto"/>
              <w:right w:val="single" w:sz="4" w:space="0" w:color="000000"/>
            </w:tcBorders>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450"/>
          <w:jc w:val="center"/>
        </w:trPr>
        <w:tc>
          <w:tcPr>
            <w:tcW w:w="2268" w:type="dxa"/>
            <w:gridSpan w:val="2"/>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打印日期：</w:t>
            </w:r>
          </w:p>
        </w:tc>
        <w:tc>
          <w:tcPr>
            <w:tcW w:w="1835" w:type="dxa"/>
            <w:gridSpan w:val="2"/>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116" w:type="dxa"/>
            <w:gridSpan w:val="3"/>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3144" w:type="dxa"/>
            <w:gridSpan w:val="5"/>
            <w:vAlign w:val="center"/>
            <w:hideMark/>
          </w:tcPr>
          <w:p w:rsidR="00F7097C" w:rsidRPr="00F7097C" w:rsidRDefault="00F7097C" w:rsidP="00F7097C">
            <w:pPr>
              <w:widowControl/>
              <w:spacing w:line="27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操作人员：</w:t>
            </w:r>
          </w:p>
        </w:tc>
      </w:tr>
    </w:tbl>
    <w:p w:rsidR="00F7097C" w:rsidRPr="00F7097C" w:rsidRDefault="00F7097C" w:rsidP="00F7097C">
      <w:pPr>
        <w:widowControl/>
        <w:spacing w:before="150" w:after="150"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备注：</w:t>
      </w:r>
    </w:p>
    <w:p w:rsidR="00F7097C" w:rsidRP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 xml:space="preserve">1. </w:t>
      </w:r>
      <w:r w:rsidRPr="00F7097C">
        <w:rPr>
          <w:rFonts w:ascii="inherit" w:eastAsia="宋体" w:hAnsi="inherit" w:cs="宋体"/>
          <w:kern w:val="0"/>
          <w:sz w:val="18"/>
          <w:szCs w:val="18"/>
        </w:rPr>
        <w:t>此结算单以出库注销标准仓单数量为准，用于进口报检。</w:t>
      </w:r>
    </w:p>
    <w:p w:rsidR="00F7097C" w:rsidRP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 xml:space="preserve">2. </w:t>
      </w:r>
      <w:r w:rsidRPr="00F7097C">
        <w:rPr>
          <w:rFonts w:ascii="inherit" w:eastAsia="宋体" w:hAnsi="inherit" w:cs="宋体"/>
          <w:kern w:val="0"/>
          <w:sz w:val="18"/>
          <w:szCs w:val="18"/>
        </w:rPr>
        <w:t>交割金额</w:t>
      </w:r>
      <w:r w:rsidRPr="00F7097C">
        <w:rPr>
          <w:rFonts w:ascii="inherit" w:eastAsia="宋体" w:hAnsi="inherit" w:cs="宋体"/>
          <w:kern w:val="0"/>
          <w:sz w:val="18"/>
          <w:szCs w:val="18"/>
          <w:bdr w:val="none" w:sz="0" w:space="0" w:color="auto" w:frame="1"/>
        </w:rPr>
        <w:t>=</w:t>
      </w:r>
      <w:r w:rsidRPr="00F7097C">
        <w:rPr>
          <w:rFonts w:ascii="inherit" w:eastAsia="宋体" w:hAnsi="inherit" w:cs="宋体"/>
          <w:kern w:val="0"/>
          <w:sz w:val="18"/>
          <w:szCs w:val="18"/>
        </w:rPr>
        <w:t>（保税交割结算价</w:t>
      </w:r>
      <w:r w:rsidRPr="00F7097C">
        <w:rPr>
          <w:rFonts w:ascii="inherit" w:eastAsia="宋体" w:hAnsi="inherit" w:cs="宋体"/>
          <w:kern w:val="0"/>
          <w:sz w:val="18"/>
          <w:szCs w:val="18"/>
          <w:bdr w:val="none" w:sz="0" w:space="0" w:color="auto" w:frame="1"/>
        </w:rPr>
        <w:t>+</w:t>
      </w:r>
      <w:r w:rsidRPr="00F7097C">
        <w:rPr>
          <w:rFonts w:ascii="inherit" w:eastAsia="宋体" w:hAnsi="inherit" w:cs="宋体"/>
          <w:kern w:val="0"/>
          <w:sz w:val="18"/>
          <w:szCs w:val="18"/>
        </w:rPr>
        <w:t>交割升贴水）</w:t>
      </w:r>
      <w:r w:rsidRPr="00F7097C">
        <w:rPr>
          <w:rFonts w:ascii="inherit" w:eastAsia="宋体" w:hAnsi="inherit" w:cs="宋体"/>
          <w:kern w:val="0"/>
          <w:sz w:val="18"/>
          <w:szCs w:val="18"/>
        </w:rPr>
        <w:t>×</w:t>
      </w:r>
      <w:r w:rsidRPr="00F7097C">
        <w:rPr>
          <w:rFonts w:ascii="inherit" w:eastAsia="宋体" w:hAnsi="inherit" w:cs="宋体"/>
          <w:kern w:val="0"/>
          <w:sz w:val="18"/>
          <w:szCs w:val="18"/>
        </w:rPr>
        <w:t>仓单数量，交割升贴水包括交割油种升贴水、地区升贴水及其他由上海国际能源交易中心规定的升贴水。</w:t>
      </w:r>
    </w:p>
    <w:p w:rsidR="00F7097C" w:rsidRP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3.</w:t>
      </w:r>
      <w:r w:rsidRPr="00F7097C">
        <w:rPr>
          <w:rFonts w:ascii="inherit" w:eastAsia="宋体" w:hAnsi="inherit" w:cs="宋体"/>
          <w:kern w:val="0"/>
          <w:sz w:val="18"/>
          <w:szCs w:val="18"/>
        </w:rPr>
        <w:t>合计金额</w:t>
      </w:r>
      <w:r w:rsidRPr="00F7097C">
        <w:rPr>
          <w:rFonts w:ascii="inherit" w:eastAsia="宋体" w:hAnsi="inherit" w:cs="宋体"/>
          <w:kern w:val="0"/>
          <w:sz w:val="18"/>
          <w:szCs w:val="18"/>
          <w:bdr w:val="none" w:sz="0" w:space="0" w:color="auto" w:frame="1"/>
        </w:rPr>
        <w:t>=</w:t>
      </w:r>
      <w:r w:rsidRPr="00F7097C">
        <w:rPr>
          <w:rFonts w:ascii="inherit" w:eastAsia="宋体" w:hAnsi="inherit" w:cs="宋体"/>
          <w:kern w:val="0"/>
          <w:sz w:val="18"/>
          <w:szCs w:val="18"/>
        </w:rPr>
        <w:t>交割金额合计数</w:t>
      </w:r>
    </w:p>
    <w:p w:rsid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 xml:space="preserve">4. </w:t>
      </w:r>
      <w:r w:rsidRPr="00F7097C">
        <w:rPr>
          <w:rFonts w:ascii="inherit" w:eastAsia="宋体" w:hAnsi="inherit" w:cs="宋体"/>
          <w:kern w:val="0"/>
          <w:sz w:val="18"/>
          <w:szCs w:val="18"/>
        </w:rPr>
        <w:t>原油价格单位为元</w:t>
      </w:r>
      <w:r w:rsidRPr="00F7097C">
        <w:rPr>
          <w:rFonts w:ascii="inherit" w:eastAsia="宋体" w:hAnsi="inherit" w:cs="宋体"/>
          <w:kern w:val="0"/>
          <w:sz w:val="18"/>
          <w:szCs w:val="18"/>
          <w:bdr w:val="none" w:sz="0" w:space="0" w:color="auto" w:frame="1"/>
        </w:rPr>
        <w:t>/</w:t>
      </w:r>
      <w:r w:rsidRPr="00F7097C">
        <w:rPr>
          <w:rFonts w:ascii="inherit" w:eastAsia="宋体" w:hAnsi="inherit" w:cs="宋体"/>
          <w:kern w:val="0"/>
          <w:sz w:val="18"/>
          <w:szCs w:val="18"/>
        </w:rPr>
        <w:t>桶，数量单位为桶，重量单位为千克，金额单位为元。</w:t>
      </w:r>
    </w:p>
    <w:p w:rsidR="00F7097C" w:rsidRDefault="00F7097C" w:rsidP="00F7097C">
      <w:pPr>
        <w:widowControl/>
        <w:spacing w:line="360" w:lineRule="atLeast"/>
        <w:jc w:val="left"/>
        <w:rPr>
          <w:rFonts w:ascii="inherit" w:eastAsia="宋体" w:hAnsi="inherit" w:cs="宋体" w:hint="eastAsia"/>
          <w:kern w:val="0"/>
          <w:sz w:val="18"/>
          <w:szCs w:val="18"/>
        </w:rPr>
      </w:pPr>
    </w:p>
    <w:p w:rsidR="00F7097C" w:rsidRDefault="00F7097C">
      <w:pPr>
        <w:widowControl/>
        <w:jc w:val="left"/>
        <w:rPr>
          <w:rFonts w:ascii="inherit" w:eastAsia="宋体" w:hAnsi="inherit" w:cs="宋体" w:hint="eastAsia"/>
          <w:kern w:val="0"/>
          <w:sz w:val="18"/>
          <w:szCs w:val="18"/>
        </w:rPr>
      </w:pPr>
      <w:r>
        <w:rPr>
          <w:rFonts w:ascii="inherit" w:eastAsia="宋体" w:hAnsi="inherit" w:cs="宋体" w:hint="eastAsia"/>
          <w:kern w:val="0"/>
          <w:sz w:val="18"/>
          <w:szCs w:val="18"/>
        </w:rPr>
        <w:br w:type="page"/>
      </w:r>
    </w:p>
    <w:p w:rsidR="00F7097C" w:rsidRDefault="00F7097C" w:rsidP="00F7097C">
      <w:pPr>
        <w:widowControl/>
        <w:spacing w:line="360" w:lineRule="atLeast"/>
        <w:jc w:val="left"/>
        <w:rPr>
          <w:rFonts w:ascii="inherit" w:eastAsia="宋体" w:hAnsi="inherit" w:cs="宋体" w:hint="eastAsia"/>
          <w:kern w:val="0"/>
          <w:sz w:val="18"/>
          <w:szCs w:val="18"/>
          <w:bdr w:val="none" w:sz="0" w:space="0" w:color="auto" w:frame="1"/>
        </w:rPr>
      </w:pPr>
      <w:r w:rsidRPr="00F7097C">
        <w:rPr>
          <w:rFonts w:ascii="inherit" w:eastAsia="宋体" w:hAnsi="inherit" w:cs="宋体"/>
          <w:kern w:val="0"/>
          <w:sz w:val="18"/>
          <w:szCs w:val="18"/>
          <w:bdr w:val="none" w:sz="0" w:space="0" w:color="auto" w:frame="1"/>
        </w:rPr>
        <w:lastRenderedPageBreak/>
        <w:t>附件</w:t>
      </w:r>
      <w:r w:rsidRPr="00F7097C">
        <w:rPr>
          <w:rFonts w:ascii="inherit" w:eastAsia="宋体" w:hAnsi="inherit" w:cs="宋体"/>
          <w:kern w:val="0"/>
          <w:sz w:val="18"/>
          <w:szCs w:val="18"/>
          <w:bdr w:val="none" w:sz="0" w:space="0" w:color="auto" w:frame="1"/>
        </w:rPr>
        <w:t>3</w:t>
      </w:r>
    </w:p>
    <w:p w:rsidR="00F7097C" w:rsidRPr="00F7097C" w:rsidRDefault="00F7097C" w:rsidP="00F7097C">
      <w:pPr>
        <w:widowControl/>
        <w:spacing w:line="360" w:lineRule="atLeast"/>
        <w:jc w:val="left"/>
        <w:rPr>
          <w:rFonts w:ascii="inherit" w:eastAsia="宋体" w:hAnsi="inherit" w:cs="宋体" w:hint="eastAsia"/>
          <w:kern w:val="0"/>
          <w:sz w:val="18"/>
          <w:szCs w:val="18"/>
        </w:rPr>
      </w:pPr>
    </w:p>
    <w:p w:rsidR="00F7097C" w:rsidRDefault="00F7097C" w:rsidP="00F7097C">
      <w:pPr>
        <w:widowControl/>
        <w:spacing w:line="360" w:lineRule="auto"/>
        <w:jc w:val="center"/>
        <w:rPr>
          <w:rFonts w:ascii="inherit" w:eastAsia="宋体" w:hAnsi="inherit" w:cs="宋体" w:hint="eastAsia"/>
          <w:kern w:val="0"/>
          <w:sz w:val="40"/>
          <w:szCs w:val="24"/>
          <w:bdr w:val="none" w:sz="0" w:space="0" w:color="auto" w:frame="1"/>
        </w:rPr>
      </w:pPr>
      <w:r w:rsidRPr="00F7097C">
        <w:rPr>
          <w:rFonts w:ascii="inherit" w:eastAsia="宋体" w:hAnsi="inherit" w:cs="宋体"/>
          <w:kern w:val="0"/>
          <w:sz w:val="40"/>
          <w:szCs w:val="24"/>
          <w:bdr w:val="none" w:sz="0" w:space="0" w:color="auto" w:frame="1"/>
        </w:rPr>
        <w:t>期货原油核销申请单</w:t>
      </w:r>
    </w:p>
    <w:p w:rsidR="00F7097C" w:rsidRPr="00F7097C" w:rsidRDefault="00F7097C" w:rsidP="00F7097C">
      <w:pPr>
        <w:widowControl/>
        <w:spacing w:line="360" w:lineRule="auto"/>
        <w:jc w:val="center"/>
        <w:rPr>
          <w:rFonts w:ascii="inherit" w:eastAsia="宋体" w:hAnsi="inherit" w:cs="宋体" w:hint="eastAsia"/>
          <w:kern w:val="0"/>
          <w:sz w:val="40"/>
          <w:szCs w:val="24"/>
          <w:bdr w:val="none" w:sz="0" w:space="0" w:color="auto" w:frame="1"/>
        </w:rPr>
      </w:pPr>
    </w:p>
    <w:tbl>
      <w:tblPr>
        <w:tblW w:w="0" w:type="auto"/>
        <w:jc w:val="center"/>
        <w:tblLayout w:type="fixed"/>
        <w:tblLook w:val="04A0" w:firstRow="1" w:lastRow="0" w:firstColumn="1" w:lastColumn="0" w:noHBand="0" w:noVBand="1"/>
      </w:tblPr>
      <w:tblGrid>
        <w:gridCol w:w="709"/>
        <w:gridCol w:w="709"/>
        <w:gridCol w:w="567"/>
        <w:gridCol w:w="234"/>
        <w:gridCol w:w="446"/>
        <w:gridCol w:w="680"/>
        <w:gridCol w:w="591"/>
        <w:gridCol w:w="171"/>
        <w:gridCol w:w="487"/>
        <w:gridCol w:w="943"/>
        <w:gridCol w:w="442"/>
        <w:gridCol w:w="494"/>
        <w:gridCol w:w="750"/>
        <w:gridCol w:w="872"/>
        <w:gridCol w:w="823"/>
        <w:gridCol w:w="823"/>
      </w:tblGrid>
      <w:tr w:rsidR="00F7097C" w:rsidRPr="00F7097C" w:rsidTr="00F7097C">
        <w:trPr>
          <w:trHeight w:val="570"/>
          <w:jc w:val="center"/>
        </w:trPr>
        <w:tc>
          <w:tcPr>
            <w:tcW w:w="2219" w:type="dxa"/>
            <w:gridSpan w:val="4"/>
            <w:vAlign w:val="center"/>
            <w:hideMark/>
          </w:tcPr>
          <w:p w:rsidR="00F7097C" w:rsidRPr="00F7097C" w:rsidRDefault="00F7097C" w:rsidP="00F7097C">
            <w:pPr>
              <w:widowControl/>
              <w:spacing w:line="40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出库单号：</w:t>
            </w:r>
          </w:p>
        </w:tc>
        <w:tc>
          <w:tcPr>
            <w:tcW w:w="7522" w:type="dxa"/>
            <w:gridSpan w:val="12"/>
            <w:vAlign w:val="center"/>
            <w:hideMark/>
          </w:tcPr>
          <w:p w:rsidR="00F7097C" w:rsidRPr="00F7097C" w:rsidRDefault="00F7097C" w:rsidP="00F7097C">
            <w:pPr>
              <w:widowControl/>
              <w:spacing w:line="40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20"/>
          <w:jc w:val="center"/>
        </w:trPr>
        <w:tc>
          <w:tcPr>
            <w:tcW w:w="2219" w:type="dxa"/>
            <w:gridSpan w:val="4"/>
            <w:tcBorders>
              <w:top w:val="single" w:sz="8" w:space="0" w:color="auto"/>
              <w:left w:val="single" w:sz="8" w:space="0" w:color="auto"/>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客户名称</w:t>
            </w:r>
          </w:p>
        </w:tc>
        <w:tc>
          <w:tcPr>
            <w:tcW w:w="2375" w:type="dxa"/>
            <w:gridSpan w:val="5"/>
            <w:tcBorders>
              <w:top w:val="single" w:sz="4" w:space="0" w:color="auto"/>
              <w:left w:val="nil"/>
              <w:bottom w:val="single" w:sz="4" w:space="0" w:color="auto"/>
              <w:right w:val="single" w:sz="4" w:space="0" w:color="000000"/>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629" w:type="dxa"/>
            <w:gridSpan w:val="4"/>
            <w:tcBorders>
              <w:top w:val="single" w:sz="4" w:space="0" w:color="auto"/>
              <w:left w:val="nil"/>
              <w:bottom w:val="single" w:sz="4" w:space="0" w:color="auto"/>
              <w:right w:val="single" w:sz="4" w:space="0" w:color="000000"/>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客</w:t>
            </w:r>
            <w:r w:rsidRPr="00F7097C">
              <w:rPr>
                <w:rFonts w:ascii="inherit" w:eastAsia="宋体" w:hAnsi="inherit" w:cs="宋体"/>
                <w:kern w:val="0"/>
                <w:sz w:val="24"/>
                <w:szCs w:val="24"/>
                <w:bdr w:val="none" w:sz="0" w:space="0" w:color="auto" w:frame="1"/>
              </w:rPr>
              <w:t xml:space="preserve"> </w:t>
            </w:r>
            <w:r w:rsidRPr="00F7097C">
              <w:rPr>
                <w:rFonts w:ascii="inherit" w:eastAsia="宋体" w:hAnsi="inherit" w:cs="宋体"/>
                <w:kern w:val="0"/>
                <w:sz w:val="24"/>
                <w:szCs w:val="24"/>
                <w:bdr w:val="none" w:sz="0" w:space="0" w:color="auto" w:frame="1"/>
              </w:rPr>
              <w:t>户</w:t>
            </w:r>
            <w:r w:rsidRPr="00F7097C">
              <w:rPr>
                <w:rFonts w:ascii="inherit" w:eastAsia="宋体" w:hAnsi="inherit" w:cs="宋体"/>
                <w:kern w:val="0"/>
                <w:sz w:val="24"/>
                <w:szCs w:val="24"/>
                <w:bdr w:val="none" w:sz="0" w:space="0" w:color="auto" w:frame="1"/>
              </w:rPr>
              <w:t xml:space="preserve"> </w:t>
            </w:r>
            <w:r w:rsidRPr="00F7097C">
              <w:rPr>
                <w:rFonts w:ascii="inherit" w:eastAsia="宋体" w:hAnsi="inherit" w:cs="宋体"/>
                <w:kern w:val="0"/>
                <w:sz w:val="24"/>
                <w:szCs w:val="24"/>
                <w:bdr w:val="none" w:sz="0" w:space="0" w:color="auto" w:frame="1"/>
              </w:rPr>
              <w:t>号</w:t>
            </w:r>
          </w:p>
        </w:tc>
        <w:tc>
          <w:tcPr>
            <w:tcW w:w="2518" w:type="dxa"/>
            <w:gridSpan w:val="3"/>
            <w:tcBorders>
              <w:top w:val="single" w:sz="4" w:space="0" w:color="auto"/>
              <w:left w:val="nil"/>
              <w:bottom w:val="single" w:sz="4" w:space="0" w:color="auto"/>
              <w:right w:val="single" w:sz="4" w:space="0" w:color="000000"/>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00"/>
          <w:jc w:val="center"/>
        </w:trPr>
        <w:tc>
          <w:tcPr>
            <w:tcW w:w="2219" w:type="dxa"/>
            <w:gridSpan w:val="4"/>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指定交割仓库名称</w:t>
            </w:r>
          </w:p>
        </w:tc>
        <w:tc>
          <w:tcPr>
            <w:tcW w:w="2375" w:type="dxa"/>
            <w:gridSpan w:val="5"/>
            <w:tcBorders>
              <w:top w:val="nil"/>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629" w:type="dxa"/>
            <w:gridSpan w:val="4"/>
            <w:tcBorders>
              <w:top w:val="nil"/>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交割品种</w:t>
            </w:r>
          </w:p>
        </w:tc>
        <w:tc>
          <w:tcPr>
            <w:tcW w:w="2518" w:type="dxa"/>
            <w:gridSpan w:val="3"/>
            <w:tcBorders>
              <w:top w:val="nil"/>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500"/>
          <w:jc w:val="center"/>
        </w:trPr>
        <w:tc>
          <w:tcPr>
            <w:tcW w:w="2219" w:type="dxa"/>
            <w:gridSpan w:val="4"/>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指定检验机构名称</w:t>
            </w:r>
          </w:p>
        </w:tc>
        <w:tc>
          <w:tcPr>
            <w:tcW w:w="2375" w:type="dxa"/>
            <w:gridSpan w:val="5"/>
            <w:tcBorders>
              <w:top w:val="nil"/>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2629" w:type="dxa"/>
            <w:gridSpan w:val="4"/>
            <w:tcBorders>
              <w:top w:val="nil"/>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检验日期</w:t>
            </w:r>
          </w:p>
        </w:tc>
        <w:tc>
          <w:tcPr>
            <w:tcW w:w="2518" w:type="dxa"/>
            <w:gridSpan w:val="3"/>
            <w:tcBorders>
              <w:top w:val="nil"/>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916"/>
          <w:jc w:val="center"/>
        </w:trPr>
        <w:tc>
          <w:tcPr>
            <w:tcW w:w="4594" w:type="dxa"/>
            <w:gridSpan w:val="9"/>
            <w:tcBorders>
              <w:top w:val="single" w:sz="4" w:space="0" w:color="auto"/>
              <w:left w:val="single" w:sz="4" w:space="0" w:color="auto"/>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交割金额计算</w:t>
            </w:r>
          </w:p>
        </w:tc>
        <w:tc>
          <w:tcPr>
            <w:tcW w:w="2629" w:type="dxa"/>
            <w:gridSpan w:val="4"/>
            <w:tcBorders>
              <w:top w:val="nil"/>
              <w:left w:val="nil"/>
              <w:bottom w:val="nil"/>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溢短金额计算</w:t>
            </w:r>
          </w:p>
        </w:tc>
        <w:tc>
          <w:tcPr>
            <w:tcW w:w="872" w:type="dxa"/>
            <w:tcBorders>
              <w:top w:val="nil"/>
              <w:left w:val="nil"/>
              <w:bottom w:val="nil"/>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报检</w:t>
            </w:r>
          </w:p>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金额</w:t>
            </w:r>
          </w:p>
        </w:tc>
        <w:tc>
          <w:tcPr>
            <w:tcW w:w="1646" w:type="dxa"/>
            <w:gridSpan w:val="2"/>
            <w:tcBorders>
              <w:top w:val="nil"/>
              <w:left w:val="nil"/>
              <w:bottom w:val="nil"/>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报检数</w:t>
            </w:r>
            <w:r w:rsidRPr="00F7097C">
              <w:rPr>
                <w:rFonts w:ascii="inherit" w:eastAsia="宋体" w:hAnsi="inherit" w:cs="宋体"/>
                <w:kern w:val="0"/>
                <w:sz w:val="24"/>
                <w:szCs w:val="24"/>
                <w:bdr w:val="none" w:sz="0" w:space="0" w:color="auto" w:frame="1"/>
              </w:rPr>
              <w:t>/</w:t>
            </w:r>
            <w:r w:rsidRPr="00F7097C">
              <w:rPr>
                <w:rFonts w:ascii="inherit" w:eastAsia="宋体" w:hAnsi="inherit" w:cs="宋体"/>
                <w:kern w:val="0"/>
                <w:sz w:val="24"/>
                <w:szCs w:val="24"/>
                <w:bdr w:val="none" w:sz="0" w:space="0" w:color="auto" w:frame="1"/>
              </w:rPr>
              <w:t>重量</w:t>
            </w:r>
          </w:p>
        </w:tc>
      </w:tr>
      <w:tr w:rsidR="00F7097C" w:rsidRPr="00F7097C" w:rsidTr="00F7097C">
        <w:trPr>
          <w:trHeight w:val="1585"/>
          <w:jc w:val="center"/>
        </w:trPr>
        <w:tc>
          <w:tcPr>
            <w:tcW w:w="709" w:type="dxa"/>
            <w:tcBorders>
              <w:top w:val="single" w:sz="8" w:space="0" w:color="auto"/>
              <w:left w:val="single" w:sz="8" w:space="0" w:color="auto"/>
              <w:bottom w:val="nil"/>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交割油种</w:t>
            </w:r>
          </w:p>
        </w:tc>
        <w:tc>
          <w:tcPr>
            <w:tcW w:w="709" w:type="dxa"/>
            <w:tcBorders>
              <w:top w:val="single" w:sz="4" w:space="0" w:color="auto"/>
              <w:left w:val="single" w:sz="4" w:space="0" w:color="auto"/>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交割方式</w:t>
            </w:r>
          </w:p>
        </w:tc>
        <w:tc>
          <w:tcPr>
            <w:tcW w:w="567" w:type="dxa"/>
            <w:tcBorders>
              <w:top w:val="single" w:sz="4" w:space="0" w:color="auto"/>
              <w:left w:val="single" w:sz="4" w:space="0" w:color="auto"/>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交割期</w:t>
            </w:r>
          </w:p>
        </w:tc>
        <w:tc>
          <w:tcPr>
            <w:tcW w:w="680" w:type="dxa"/>
            <w:gridSpan w:val="2"/>
            <w:tcBorders>
              <w:top w:val="single" w:sz="4" w:space="0" w:color="auto"/>
              <w:left w:val="single" w:sz="4" w:space="0" w:color="auto"/>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保税</w:t>
            </w:r>
          </w:p>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交割结算价</w:t>
            </w:r>
          </w:p>
        </w:tc>
        <w:tc>
          <w:tcPr>
            <w:tcW w:w="680" w:type="dxa"/>
            <w:tcBorders>
              <w:top w:val="single" w:sz="4" w:space="0" w:color="auto"/>
              <w:left w:val="single" w:sz="4" w:space="0" w:color="auto"/>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交割升贴水</w:t>
            </w:r>
          </w:p>
        </w:tc>
        <w:tc>
          <w:tcPr>
            <w:tcW w:w="591" w:type="dxa"/>
            <w:tcBorders>
              <w:top w:val="single" w:sz="4" w:space="0" w:color="auto"/>
              <w:left w:val="single" w:sz="4" w:space="0" w:color="auto"/>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仓单数量</w:t>
            </w:r>
          </w:p>
        </w:tc>
        <w:tc>
          <w:tcPr>
            <w:tcW w:w="658" w:type="dxa"/>
            <w:gridSpan w:val="2"/>
            <w:tcBorders>
              <w:top w:val="single" w:sz="4" w:space="0" w:color="auto"/>
              <w:left w:val="single" w:sz="4" w:space="0" w:color="auto"/>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交割</w:t>
            </w:r>
          </w:p>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金额</w:t>
            </w:r>
          </w:p>
        </w:tc>
        <w:tc>
          <w:tcPr>
            <w:tcW w:w="943" w:type="dxa"/>
            <w:tcBorders>
              <w:top w:val="single" w:sz="4" w:space="0" w:color="auto"/>
              <w:left w:val="single" w:sz="4" w:space="0" w:color="auto"/>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溢短</w:t>
            </w:r>
          </w:p>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结算价</w:t>
            </w:r>
          </w:p>
        </w:tc>
        <w:tc>
          <w:tcPr>
            <w:tcW w:w="936" w:type="dxa"/>
            <w:gridSpan w:val="2"/>
            <w:tcBorders>
              <w:top w:val="single" w:sz="4" w:space="0" w:color="auto"/>
              <w:left w:val="nil"/>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溢短</w:t>
            </w:r>
          </w:p>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量（</w:t>
            </w:r>
            <w:r w:rsidRPr="00F7097C">
              <w:rPr>
                <w:rFonts w:ascii="inherit" w:eastAsia="宋体" w:hAnsi="inherit" w:cs="宋体"/>
                <w:kern w:val="0"/>
                <w:sz w:val="24"/>
                <w:szCs w:val="24"/>
                <w:bdr w:val="none" w:sz="0" w:space="0" w:color="auto" w:frame="1"/>
              </w:rPr>
              <w:t>±</w:t>
            </w:r>
            <w:r w:rsidRPr="00F7097C">
              <w:rPr>
                <w:rFonts w:ascii="inherit" w:eastAsia="宋体" w:hAnsi="inherit" w:cs="宋体"/>
                <w:kern w:val="0"/>
                <w:sz w:val="24"/>
                <w:szCs w:val="24"/>
                <w:bdr w:val="none" w:sz="0" w:space="0" w:color="auto" w:frame="1"/>
              </w:rPr>
              <w:t>）</w:t>
            </w:r>
          </w:p>
        </w:tc>
        <w:tc>
          <w:tcPr>
            <w:tcW w:w="750" w:type="dxa"/>
            <w:tcBorders>
              <w:top w:val="single" w:sz="4" w:space="0" w:color="auto"/>
              <w:left w:val="nil"/>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溢短</w:t>
            </w:r>
          </w:p>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金额</w:t>
            </w:r>
          </w:p>
        </w:tc>
        <w:tc>
          <w:tcPr>
            <w:tcW w:w="872" w:type="dxa"/>
            <w:tcBorders>
              <w:top w:val="single" w:sz="4" w:space="0" w:color="auto"/>
              <w:left w:val="nil"/>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小计</w:t>
            </w:r>
          </w:p>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金额</w:t>
            </w:r>
          </w:p>
        </w:tc>
        <w:tc>
          <w:tcPr>
            <w:tcW w:w="823" w:type="dxa"/>
            <w:tcBorders>
              <w:top w:val="single" w:sz="4" w:space="0" w:color="auto"/>
              <w:left w:val="nil"/>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报验</w:t>
            </w:r>
          </w:p>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数量</w:t>
            </w:r>
          </w:p>
        </w:tc>
        <w:tc>
          <w:tcPr>
            <w:tcW w:w="823" w:type="dxa"/>
            <w:tcBorders>
              <w:top w:val="single" w:sz="4" w:space="0" w:color="auto"/>
              <w:left w:val="nil"/>
              <w:bottom w:val="nil"/>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报验</w:t>
            </w:r>
          </w:p>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重量</w:t>
            </w:r>
          </w:p>
        </w:tc>
      </w:tr>
      <w:tr w:rsidR="00F7097C" w:rsidRPr="00F7097C" w:rsidTr="00F7097C">
        <w:trPr>
          <w:trHeight w:val="507"/>
          <w:jc w:val="center"/>
        </w:trPr>
        <w:tc>
          <w:tcPr>
            <w:tcW w:w="709" w:type="dxa"/>
            <w:vMerge w:val="restart"/>
            <w:tcBorders>
              <w:top w:val="single" w:sz="8" w:space="0" w:color="auto"/>
              <w:left w:val="single" w:sz="8" w:space="0" w:color="auto"/>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709" w:type="dxa"/>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567" w:type="dxa"/>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80" w:type="dxa"/>
            <w:gridSpan w:val="2"/>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80" w:type="dxa"/>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591" w:type="dxa"/>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58" w:type="dxa"/>
            <w:gridSpan w:val="2"/>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43" w:type="dxa"/>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36" w:type="dxa"/>
            <w:gridSpan w:val="2"/>
            <w:vMerge w:val="restart"/>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750" w:type="dxa"/>
            <w:vMerge w:val="restart"/>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872" w:type="dxa"/>
            <w:vMerge w:val="restart"/>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823" w:type="dxa"/>
            <w:vMerge w:val="restart"/>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i/>
                <w:iCs/>
                <w:kern w:val="0"/>
                <w:sz w:val="24"/>
                <w:szCs w:val="24"/>
                <w:bdr w:val="none" w:sz="0" w:space="0" w:color="auto" w:frame="1"/>
              </w:rPr>
              <w:t> </w:t>
            </w:r>
          </w:p>
        </w:tc>
        <w:tc>
          <w:tcPr>
            <w:tcW w:w="823" w:type="dxa"/>
            <w:vMerge w:val="restart"/>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415"/>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80" w:type="dxa"/>
            <w:gridSpan w:val="2"/>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80"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591"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58" w:type="dxa"/>
            <w:gridSpan w:val="2"/>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43"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4362" w:type="dxa"/>
            <w:gridSpan w:val="2"/>
            <w:vMerge/>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750" w:type="dxa"/>
            <w:vMerge/>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2518" w:type="dxa"/>
            <w:vMerge/>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1646" w:type="dxa"/>
            <w:vMerge/>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823" w:type="dxa"/>
            <w:vMerge/>
            <w:tcBorders>
              <w:top w:val="single" w:sz="8" w:space="0" w:color="auto"/>
              <w:left w:val="nil"/>
              <w:bottom w:val="single" w:sz="8" w:space="0" w:color="auto"/>
              <w:right w:val="single" w:sz="8"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r>
      <w:tr w:rsidR="00F7097C" w:rsidRPr="00F7097C" w:rsidTr="00F7097C">
        <w:trPr>
          <w:trHeight w:val="315"/>
          <w:jc w:val="center"/>
        </w:trPr>
        <w:tc>
          <w:tcPr>
            <w:tcW w:w="709" w:type="dxa"/>
            <w:vMerge w:val="restart"/>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40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709"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80" w:type="dxa"/>
            <w:gridSpan w:val="2"/>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80"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591"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58" w:type="dxa"/>
            <w:gridSpan w:val="2"/>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43"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36" w:type="dxa"/>
            <w:gridSpan w:val="2"/>
            <w:vMerge w:val="restart"/>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750" w:type="dxa"/>
            <w:vMerge w:val="restart"/>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872" w:type="dxa"/>
            <w:vMerge w:val="restart"/>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823" w:type="dxa"/>
            <w:vMerge w:val="restart"/>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823" w:type="dxa"/>
            <w:vMerge w:val="restart"/>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315"/>
          <w:jc w:val="center"/>
        </w:trPr>
        <w:tc>
          <w:tcPr>
            <w:tcW w:w="300" w:type="dxa"/>
            <w:vMerge/>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567"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80" w:type="dxa"/>
            <w:gridSpan w:val="2"/>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80"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591"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58" w:type="dxa"/>
            <w:gridSpan w:val="2"/>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943"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4362" w:type="dxa"/>
            <w:gridSpan w:val="2"/>
            <w:vMerge/>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750" w:type="dxa"/>
            <w:vMerge/>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2518" w:type="dxa"/>
            <w:vMerge/>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1646" w:type="dxa"/>
            <w:vMerge/>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c>
          <w:tcPr>
            <w:tcW w:w="823" w:type="dxa"/>
            <w:vMerge/>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jc w:val="left"/>
              <w:rPr>
                <w:rFonts w:ascii="inherit" w:eastAsia="宋体" w:hAnsi="inherit" w:cs="宋体" w:hint="eastAsia"/>
                <w:kern w:val="0"/>
                <w:sz w:val="24"/>
                <w:szCs w:val="24"/>
              </w:rPr>
            </w:pPr>
          </w:p>
        </w:tc>
      </w:tr>
      <w:tr w:rsidR="00F7097C" w:rsidRPr="00F7097C" w:rsidTr="00F7097C">
        <w:trPr>
          <w:trHeight w:val="315"/>
          <w:jc w:val="center"/>
        </w:trPr>
        <w:tc>
          <w:tcPr>
            <w:tcW w:w="1985" w:type="dxa"/>
            <w:gridSpan w:val="3"/>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合</w:t>
            </w:r>
            <w:r w:rsidRPr="00F7097C">
              <w:rPr>
                <w:rFonts w:ascii="inherit" w:eastAsia="宋体" w:hAnsi="inherit" w:cs="宋体"/>
                <w:kern w:val="0"/>
                <w:sz w:val="24"/>
                <w:szCs w:val="24"/>
                <w:bdr w:val="none" w:sz="0" w:space="0" w:color="auto" w:frame="1"/>
              </w:rPr>
              <w:t xml:space="preserve">    </w:t>
            </w:r>
            <w:r w:rsidRPr="00F7097C">
              <w:rPr>
                <w:rFonts w:ascii="inherit" w:eastAsia="宋体" w:hAnsi="inherit" w:cs="宋体"/>
                <w:kern w:val="0"/>
                <w:sz w:val="24"/>
                <w:szCs w:val="24"/>
                <w:bdr w:val="none" w:sz="0" w:space="0" w:color="auto" w:frame="1"/>
              </w:rPr>
              <w:t>计</w:t>
            </w:r>
          </w:p>
        </w:tc>
        <w:tc>
          <w:tcPr>
            <w:tcW w:w="680" w:type="dxa"/>
            <w:gridSpan w:val="2"/>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591"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658" w:type="dxa"/>
            <w:gridSpan w:val="2"/>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w:t>
            </w:r>
          </w:p>
        </w:tc>
        <w:tc>
          <w:tcPr>
            <w:tcW w:w="943" w:type="dxa"/>
            <w:tcBorders>
              <w:top w:val="single" w:sz="4" w:space="0" w:color="auto"/>
              <w:left w:val="single" w:sz="4" w:space="0" w:color="auto"/>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w:t>
            </w:r>
          </w:p>
        </w:tc>
        <w:tc>
          <w:tcPr>
            <w:tcW w:w="936" w:type="dxa"/>
            <w:gridSpan w:val="2"/>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750" w:type="dxa"/>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872" w:type="dxa"/>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823" w:type="dxa"/>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823" w:type="dxa"/>
            <w:tcBorders>
              <w:top w:val="single" w:sz="4" w:space="0" w:color="auto"/>
              <w:left w:val="nil"/>
              <w:bottom w:val="single" w:sz="4" w:space="0" w:color="auto"/>
              <w:right w:val="single" w:sz="4"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439"/>
          <w:jc w:val="center"/>
        </w:trPr>
        <w:tc>
          <w:tcPr>
            <w:tcW w:w="1985" w:type="dxa"/>
            <w:gridSpan w:val="3"/>
            <w:tcBorders>
              <w:top w:val="nil"/>
              <w:left w:val="single" w:sz="8" w:space="0" w:color="auto"/>
              <w:bottom w:val="single" w:sz="8" w:space="0" w:color="auto"/>
              <w:right w:val="single" w:sz="8" w:space="0" w:color="auto"/>
            </w:tcBorders>
            <w:vAlign w:val="center"/>
            <w:hideMark/>
          </w:tcPr>
          <w:p w:rsidR="00F7097C" w:rsidRPr="00F7097C" w:rsidRDefault="00F7097C" w:rsidP="00F7097C">
            <w:pPr>
              <w:widowControl/>
              <w:spacing w:line="400" w:lineRule="exact"/>
              <w:jc w:val="center"/>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备</w:t>
            </w:r>
            <w:r w:rsidRPr="00F7097C">
              <w:rPr>
                <w:rFonts w:ascii="inherit" w:eastAsia="宋体" w:hAnsi="inherit" w:cs="宋体"/>
                <w:kern w:val="0"/>
                <w:sz w:val="24"/>
                <w:szCs w:val="24"/>
                <w:bdr w:val="none" w:sz="0" w:space="0" w:color="auto" w:frame="1"/>
              </w:rPr>
              <w:t xml:space="preserve">    </w:t>
            </w:r>
            <w:r w:rsidRPr="00F7097C">
              <w:rPr>
                <w:rFonts w:ascii="inherit" w:eastAsia="宋体" w:hAnsi="inherit" w:cs="宋体"/>
                <w:kern w:val="0"/>
                <w:sz w:val="24"/>
                <w:szCs w:val="24"/>
                <w:bdr w:val="none" w:sz="0" w:space="0" w:color="auto" w:frame="1"/>
              </w:rPr>
              <w:t>注</w:t>
            </w:r>
          </w:p>
        </w:tc>
        <w:tc>
          <w:tcPr>
            <w:tcW w:w="7756" w:type="dxa"/>
            <w:gridSpan w:val="13"/>
            <w:tcBorders>
              <w:top w:val="nil"/>
              <w:left w:val="nil"/>
              <w:bottom w:val="single" w:sz="4" w:space="0" w:color="auto"/>
              <w:right w:val="single" w:sz="4" w:space="0" w:color="000000"/>
            </w:tcBorders>
            <w:vAlign w:val="center"/>
            <w:hideMark/>
          </w:tcPr>
          <w:p w:rsidR="00F7097C" w:rsidRPr="00F7097C" w:rsidRDefault="00F7097C" w:rsidP="00F7097C">
            <w:pPr>
              <w:widowControl/>
              <w:spacing w:line="400" w:lineRule="exac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r>
      <w:tr w:rsidR="00F7097C" w:rsidRPr="00F7097C" w:rsidTr="00F7097C">
        <w:trPr>
          <w:trHeight w:val="450"/>
          <w:jc w:val="center"/>
        </w:trPr>
        <w:tc>
          <w:tcPr>
            <w:tcW w:w="1985" w:type="dxa"/>
            <w:gridSpan w:val="3"/>
            <w:vAlign w:val="center"/>
            <w:hideMark/>
          </w:tcPr>
          <w:p w:rsidR="00F7097C" w:rsidRPr="00F7097C" w:rsidRDefault="00F7097C" w:rsidP="00F7097C">
            <w:pPr>
              <w:widowControl/>
              <w:spacing w:line="40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打印日期：</w:t>
            </w:r>
          </w:p>
        </w:tc>
        <w:tc>
          <w:tcPr>
            <w:tcW w:w="2122" w:type="dxa"/>
            <w:gridSpan w:val="5"/>
            <w:vAlign w:val="center"/>
            <w:hideMark/>
          </w:tcPr>
          <w:p w:rsidR="00F7097C" w:rsidRPr="00F7097C" w:rsidRDefault="00F7097C" w:rsidP="00F7097C">
            <w:pPr>
              <w:widowControl/>
              <w:spacing w:line="40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1872" w:type="dxa"/>
            <w:gridSpan w:val="3"/>
            <w:vAlign w:val="center"/>
            <w:hideMark/>
          </w:tcPr>
          <w:p w:rsidR="00F7097C" w:rsidRPr="00F7097C" w:rsidRDefault="00F7097C" w:rsidP="00F7097C">
            <w:pPr>
              <w:widowControl/>
              <w:spacing w:line="40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 </w:t>
            </w:r>
          </w:p>
        </w:tc>
        <w:tc>
          <w:tcPr>
            <w:tcW w:w="3762" w:type="dxa"/>
            <w:gridSpan w:val="5"/>
            <w:vAlign w:val="center"/>
            <w:hideMark/>
          </w:tcPr>
          <w:p w:rsidR="00F7097C" w:rsidRPr="00F7097C" w:rsidRDefault="00F7097C" w:rsidP="00F7097C">
            <w:pPr>
              <w:widowControl/>
              <w:spacing w:line="400" w:lineRule="atLeast"/>
              <w:jc w:val="left"/>
              <w:rPr>
                <w:rFonts w:ascii="inherit" w:eastAsia="宋体" w:hAnsi="inherit" w:cs="宋体" w:hint="eastAsia"/>
                <w:kern w:val="0"/>
                <w:sz w:val="24"/>
                <w:szCs w:val="24"/>
              </w:rPr>
            </w:pPr>
            <w:r w:rsidRPr="00F7097C">
              <w:rPr>
                <w:rFonts w:ascii="inherit" w:eastAsia="宋体" w:hAnsi="inherit" w:cs="宋体"/>
                <w:kern w:val="0"/>
                <w:sz w:val="24"/>
                <w:szCs w:val="24"/>
                <w:bdr w:val="none" w:sz="0" w:space="0" w:color="auto" w:frame="1"/>
              </w:rPr>
              <w:t>操作人员：</w:t>
            </w:r>
          </w:p>
        </w:tc>
      </w:tr>
    </w:tbl>
    <w:p w:rsidR="00F7097C" w:rsidRPr="00F7097C" w:rsidRDefault="00F7097C" w:rsidP="00F7097C">
      <w:pPr>
        <w:widowControl/>
        <w:spacing w:before="150" w:after="150"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rPr>
        <w:t>备注：</w:t>
      </w:r>
    </w:p>
    <w:p w:rsidR="00F7097C" w:rsidRP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1.</w:t>
      </w:r>
      <w:r w:rsidRPr="00F7097C">
        <w:rPr>
          <w:rFonts w:ascii="inherit" w:eastAsia="宋体" w:hAnsi="inherit" w:cs="宋体"/>
          <w:kern w:val="0"/>
          <w:sz w:val="18"/>
          <w:szCs w:val="18"/>
        </w:rPr>
        <w:t>此结算单以指定检验机构出具的数量证书为准，用于分批核销。</w:t>
      </w:r>
    </w:p>
    <w:p w:rsidR="00F7097C" w:rsidRP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2.</w:t>
      </w:r>
      <w:r w:rsidRPr="00F7097C">
        <w:rPr>
          <w:rFonts w:ascii="inherit" w:eastAsia="宋体" w:hAnsi="inherit" w:cs="宋体"/>
          <w:kern w:val="0"/>
          <w:sz w:val="18"/>
          <w:szCs w:val="18"/>
        </w:rPr>
        <w:t>交割金额</w:t>
      </w:r>
      <w:r w:rsidRPr="00F7097C">
        <w:rPr>
          <w:rFonts w:ascii="inherit" w:eastAsia="宋体" w:hAnsi="inherit" w:cs="宋体"/>
          <w:kern w:val="0"/>
          <w:sz w:val="18"/>
          <w:szCs w:val="18"/>
          <w:bdr w:val="none" w:sz="0" w:space="0" w:color="auto" w:frame="1"/>
        </w:rPr>
        <w:t>=</w:t>
      </w:r>
      <w:r w:rsidRPr="00F7097C">
        <w:rPr>
          <w:rFonts w:ascii="inherit" w:eastAsia="宋体" w:hAnsi="inherit" w:cs="宋体"/>
          <w:kern w:val="0"/>
          <w:sz w:val="18"/>
          <w:szCs w:val="18"/>
        </w:rPr>
        <w:t>（保税交割结算价</w:t>
      </w:r>
      <w:r w:rsidRPr="00F7097C">
        <w:rPr>
          <w:rFonts w:ascii="inherit" w:eastAsia="宋体" w:hAnsi="inherit" w:cs="宋体"/>
          <w:kern w:val="0"/>
          <w:sz w:val="18"/>
          <w:szCs w:val="18"/>
          <w:bdr w:val="none" w:sz="0" w:space="0" w:color="auto" w:frame="1"/>
        </w:rPr>
        <w:t>+</w:t>
      </w:r>
      <w:r w:rsidRPr="00F7097C">
        <w:rPr>
          <w:rFonts w:ascii="inherit" w:eastAsia="宋体" w:hAnsi="inherit" w:cs="宋体"/>
          <w:kern w:val="0"/>
          <w:sz w:val="18"/>
          <w:szCs w:val="18"/>
        </w:rPr>
        <w:t>交割升贴水）</w:t>
      </w:r>
      <w:r w:rsidRPr="00F7097C">
        <w:rPr>
          <w:rFonts w:ascii="inherit" w:eastAsia="宋体" w:hAnsi="inherit" w:cs="宋体"/>
          <w:kern w:val="0"/>
          <w:sz w:val="18"/>
          <w:szCs w:val="18"/>
        </w:rPr>
        <w:t>×</w:t>
      </w:r>
      <w:r w:rsidRPr="00F7097C">
        <w:rPr>
          <w:rFonts w:ascii="inherit" w:eastAsia="宋体" w:hAnsi="inherit" w:cs="宋体"/>
          <w:kern w:val="0"/>
          <w:sz w:val="18"/>
          <w:szCs w:val="18"/>
        </w:rPr>
        <w:t>仓单数量。</w:t>
      </w:r>
    </w:p>
    <w:p w:rsidR="00F7097C" w:rsidRP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3.</w:t>
      </w:r>
      <w:r w:rsidRPr="00F7097C">
        <w:rPr>
          <w:rFonts w:ascii="inherit" w:eastAsia="宋体" w:hAnsi="inherit" w:cs="宋体"/>
          <w:kern w:val="0"/>
          <w:sz w:val="18"/>
          <w:szCs w:val="18"/>
        </w:rPr>
        <w:t>溢短金额</w:t>
      </w:r>
      <w:r w:rsidRPr="00F7097C">
        <w:rPr>
          <w:rFonts w:ascii="inherit" w:eastAsia="宋体" w:hAnsi="inherit" w:cs="宋体"/>
          <w:kern w:val="0"/>
          <w:sz w:val="18"/>
          <w:szCs w:val="18"/>
          <w:bdr w:val="none" w:sz="0" w:space="0" w:color="auto" w:frame="1"/>
        </w:rPr>
        <w:t>=</w:t>
      </w:r>
      <w:r w:rsidRPr="00F7097C">
        <w:rPr>
          <w:rFonts w:ascii="inherit" w:eastAsia="宋体" w:hAnsi="inherit" w:cs="宋体"/>
          <w:kern w:val="0"/>
          <w:sz w:val="18"/>
          <w:szCs w:val="18"/>
        </w:rPr>
        <w:t>（溢短结算价</w:t>
      </w:r>
      <w:r w:rsidRPr="00F7097C">
        <w:rPr>
          <w:rFonts w:ascii="inherit" w:eastAsia="宋体" w:hAnsi="inherit" w:cs="宋体"/>
          <w:kern w:val="0"/>
          <w:sz w:val="18"/>
          <w:szCs w:val="18"/>
          <w:bdr w:val="none" w:sz="0" w:space="0" w:color="auto" w:frame="1"/>
        </w:rPr>
        <w:t>+</w:t>
      </w:r>
      <w:r w:rsidRPr="00F7097C">
        <w:rPr>
          <w:rFonts w:ascii="inherit" w:eastAsia="宋体" w:hAnsi="inherit" w:cs="宋体"/>
          <w:kern w:val="0"/>
          <w:sz w:val="18"/>
          <w:szCs w:val="18"/>
        </w:rPr>
        <w:t>交割升贴水）</w:t>
      </w:r>
      <w:r w:rsidRPr="00F7097C">
        <w:rPr>
          <w:rFonts w:ascii="inherit" w:eastAsia="宋体" w:hAnsi="inherit" w:cs="宋体"/>
          <w:kern w:val="0"/>
          <w:sz w:val="18"/>
          <w:szCs w:val="18"/>
        </w:rPr>
        <w:t>×</w:t>
      </w:r>
      <w:r w:rsidRPr="00F7097C">
        <w:rPr>
          <w:rFonts w:ascii="inherit" w:eastAsia="宋体" w:hAnsi="inherit" w:cs="宋体"/>
          <w:kern w:val="0"/>
          <w:sz w:val="18"/>
          <w:szCs w:val="18"/>
        </w:rPr>
        <w:t>溢短量。</w:t>
      </w:r>
    </w:p>
    <w:p w:rsidR="00F7097C" w:rsidRP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4.</w:t>
      </w:r>
      <w:r w:rsidRPr="00F7097C">
        <w:rPr>
          <w:rFonts w:ascii="inherit" w:eastAsia="宋体" w:hAnsi="inherit" w:cs="宋体"/>
          <w:kern w:val="0"/>
          <w:sz w:val="18"/>
          <w:szCs w:val="18"/>
        </w:rPr>
        <w:t>交割升贴水包括交割油种升贴水、地区升贴水及其他由上海国际能源交易中心规定的升贴水。</w:t>
      </w:r>
    </w:p>
    <w:p w:rsidR="00F7097C" w:rsidRPr="00F7097C" w:rsidRDefault="00F7097C" w:rsidP="00F7097C">
      <w:pPr>
        <w:widowControl/>
        <w:spacing w:line="360" w:lineRule="atLeast"/>
        <w:jc w:val="left"/>
        <w:rPr>
          <w:rFonts w:ascii="inherit" w:eastAsia="宋体" w:hAnsi="inherit" w:cs="宋体" w:hint="eastAsia"/>
          <w:kern w:val="0"/>
          <w:sz w:val="18"/>
          <w:szCs w:val="18"/>
        </w:rPr>
      </w:pPr>
      <w:r w:rsidRPr="00F7097C">
        <w:rPr>
          <w:rFonts w:ascii="inherit" w:eastAsia="宋体" w:hAnsi="inherit" w:cs="宋体"/>
          <w:kern w:val="0"/>
          <w:sz w:val="18"/>
          <w:szCs w:val="18"/>
          <w:bdr w:val="none" w:sz="0" w:space="0" w:color="auto" w:frame="1"/>
        </w:rPr>
        <w:t>5.</w:t>
      </w:r>
      <w:r w:rsidRPr="00F7097C">
        <w:rPr>
          <w:rFonts w:ascii="inherit" w:eastAsia="宋体" w:hAnsi="inherit" w:cs="宋体"/>
          <w:kern w:val="0"/>
          <w:sz w:val="18"/>
          <w:szCs w:val="18"/>
        </w:rPr>
        <w:t>小计金额</w:t>
      </w:r>
      <w:r w:rsidRPr="00F7097C">
        <w:rPr>
          <w:rFonts w:ascii="inherit" w:eastAsia="宋体" w:hAnsi="inherit" w:cs="宋体"/>
          <w:kern w:val="0"/>
          <w:sz w:val="18"/>
          <w:szCs w:val="18"/>
          <w:bdr w:val="none" w:sz="0" w:space="0" w:color="auto" w:frame="1"/>
        </w:rPr>
        <w:t>=</w:t>
      </w:r>
      <w:r w:rsidRPr="00F7097C">
        <w:rPr>
          <w:rFonts w:ascii="inherit" w:eastAsia="宋体" w:hAnsi="inherit" w:cs="宋体"/>
          <w:kern w:val="0"/>
          <w:sz w:val="18"/>
          <w:szCs w:val="18"/>
        </w:rPr>
        <w:t>交割金额</w:t>
      </w:r>
      <w:r w:rsidRPr="00F7097C">
        <w:rPr>
          <w:rFonts w:ascii="inherit" w:eastAsia="宋体" w:hAnsi="inherit" w:cs="宋体"/>
          <w:kern w:val="0"/>
          <w:sz w:val="18"/>
          <w:szCs w:val="18"/>
          <w:bdr w:val="none" w:sz="0" w:space="0" w:color="auto" w:frame="1"/>
        </w:rPr>
        <w:t>+</w:t>
      </w:r>
      <w:r w:rsidRPr="00F7097C">
        <w:rPr>
          <w:rFonts w:ascii="inherit" w:eastAsia="宋体" w:hAnsi="inherit" w:cs="宋体"/>
          <w:kern w:val="0"/>
          <w:sz w:val="18"/>
          <w:szCs w:val="18"/>
        </w:rPr>
        <w:t>溢短金额</w:t>
      </w:r>
    </w:p>
    <w:p w:rsidR="003D76CB" w:rsidRPr="00F7097C" w:rsidRDefault="00F7097C" w:rsidP="00F7097C">
      <w:pPr>
        <w:widowControl/>
        <w:spacing w:line="360" w:lineRule="atLeast"/>
        <w:jc w:val="left"/>
      </w:pPr>
      <w:r w:rsidRPr="00F7097C">
        <w:rPr>
          <w:rFonts w:ascii="inherit" w:eastAsia="宋体" w:hAnsi="inherit" w:cs="宋体"/>
          <w:kern w:val="0"/>
          <w:sz w:val="18"/>
          <w:szCs w:val="18"/>
          <w:bdr w:val="none" w:sz="0" w:space="0" w:color="auto" w:frame="1"/>
        </w:rPr>
        <w:t>6.</w:t>
      </w:r>
      <w:r w:rsidRPr="00F7097C">
        <w:rPr>
          <w:rFonts w:ascii="inherit" w:eastAsia="宋体" w:hAnsi="inherit" w:cs="宋体"/>
          <w:kern w:val="0"/>
          <w:sz w:val="18"/>
          <w:szCs w:val="18"/>
        </w:rPr>
        <w:t>原油价格单位为元</w:t>
      </w:r>
      <w:r w:rsidRPr="00F7097C">
        <w:rPr>
          <w:rFonts w:ascii="inherit" w:eastAsia="宋体" w:hAnsi="inherit" w:cs="宋体"/>
          <w:kern w:val="0"/>
          <w:sz w:val="18"/>
          <w:szCs w:val="18"/>
          <w:bdr w:val="none" w:sz="0" w:space="0" w:color="auto" w:frame="1"/>
        </w:rPr>
        <w:t>/</w:t>
      </w:r>
      <w:r w:rsidRPr="00F7097C">
        <w:rPr>
          <w:rFonts w:ascii="inherit" w:eastAsia="宋体" w:hAnsi="inherit" w:cs="宋体"/>
          <w:kern w:val="0"/>
          <w:sz w:val="18"/>
          <w:szCs w:val="18"/>
        </w:rPr>
        <w:t>桶，数量单位为桶，重量单位为千克，金额单位为元。</w:t>
      </w:r>
    </w:p>
    <w:sectPr w:rsidR="003D76CB" w:rsidRPr="00F7097C" w:rsidSect="002225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734" w:rsidRDefault="00D15734" w:rsidP="00F84ACA">
      <w:r>
        <w:separator/>
      </w:r>
    </w:p>
  </w:endnote>
  <w:endnote w:type="continuationSeparator" w:id="0">
    <w:p w:rsidR="00D15734" w:rsidRDefault="00D15734" w:rsidP="00F8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方正大标宋简体">
    <w:panose1 w:val="02000000000000000000"/>
    <w:charset w:val="86"/>
    <w:family w:val="auto"/>
    <w:pitch w:val="variable"/>
    <w:sig w:usb0="00000001" w:usb1="080E0000" w:usb2="00000010" w:usb3="00000000" w:csb0="00040000" w:csb1="00000000"/>
  </w:font>
  <w:font w:name="方正仿宋简体">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734" w:rsidRDefault="00D15734" w:rsidP="00F84ACA">
      <w:r>
        <w:separator/>
      </w:r>
    </w:p>
  </w:footnote>
  <w:footnote w:type="continuationSeparator" w:id="0">
    <w:p w:rsidR="00D15734" w:rsidRDefault="00D15734" w:rsidP="00F84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7C"/>
    <w:rsid w:val="001D152E"/>
    <w:rsid w:val="00222548"/>
    <w:rsid w:val="003D76CB"/>
    <w:rsid w:val="00D15734"/>
    <w:rsid w:val="00F7097C"/>
    <w:rsid w:val="00F84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AA2366-3F61-4706-8A88-48BEDA7A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F7097C"/>
    <w:pPr>
      <w:widowControl/>
      <w:jc w:val="left"/>
      <w:outlineLvl w:val="2"/>
    </w:pPr>
    <w:rPr>
      <w:rFonts w:ascii="inherit" w:eastAsia="宋体" w:hAnsi="inherit"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7097C"/>
    <w:rPr>
      <w:rFonts w:ascii="inherit" w:eastAsia="宋体" w:hAnsi="inherit" w:cs="宋体"/>
      <w:kern w:val="0"/>
      <w:sz w:val="18"/>
      <w:szCs w:val="18"/>
    </w:rPr>
  </w:style>
  <w:style w:type="character" w:styleId="a3">
    <w:name w:val="Strong"/>
    <w:basedOn w:val="a0"/>
    <w:uiPriority w:val="22"/>
    <w:qFormat/>
    <w:rsid w:val="00F7097C"/>
    <w:rPr>
      <w:b/>
      <w:bCs/>
    </w:rPr>
  </w:style>
  <w:style w:type="paragraph" w:styleId="a4">
    <w:name w:val="header"/>
    <w:basedOn w:val="a"/>
    <w:link w:val="Char"/>
    <w:uiPriority w:val="99"/>
    <w:unhideWhenUsed/>
    <w:rsid w:val="00F84A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84ACA"/>
    <w:rPr>
      <w:sz w:val="18"/>
      <w:szCs w:val="18"/>
    </w:rPr>
  </w:style>
  <w:style w:type="paragraph" w:styleId="a5">
    <w:name w:val="footer"/>
    <w:basedOn w:val="a"/>
    <w:link w:val="Char0"/>
    <w:uiPriority w:val="99"/>
    <w:unhideWhenUsed/>
    <w:rsid w:val="00F84ACA"/>
    <w:pPr>
      <w:tabs>
        <w:tab w:val="center" w:pos="4153"/>
        <w:tab w:val="right" w:pos="8306"/>
      </w:tabs>
      <w:snapToGrid w:val="0"/>
      <w:jc w:val="left"/>
    </w:pPr>
    <w:rPr>
      <w:sz w:val="18"/>
      <w:szCs w:val="18"/>
    </w:rPr>
  </w:style>
  <w:style w:type="character" w:customStyle="1" w:styleId="Char0">
    <w:name w:val="页脚 Char"/>
    <w:basedOn w:val="a0"/>
    <w:link w:val="a5"/>
    <w:uiPriority w:val="99"/>
    <w:rsid w:val="00F84A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392368">
      <w:bodyDiv w:val="1"/>
      <w:marLeft w:val="0"/>
      <w:marRight w:val="0"/>
      <w:marTop w:val="0"/>
      <w:marBottom w:val="0"/>
      <w:divBdr>
        <w:top w:val="none" w:sz="0" w:space="0" w:color="auto"/>
        <w:left w:val="none" w:sz="0" w:space="0" w:color="auto"/>
        <w:bottom w:val="none" w:sz="0" w:space="0" w:color="auto"/>
        <w:right w:val="none" w:sz="0" w:space="0" w:color="auto"/>
      </w:divBdr>
      <w:divsChild>
        <w:div w:id="1159879458">
          <w:marLeft w:val="0"/>
          <w:marRight w:val="0"/>
          <w:marTop w:val="0"/>
          <w:marBottom w:val="0"/>
          <w:divBdr>
            <w:top w:val="none" w:sz="0" w:space="0" w:color="auto"/>
            <w:left w:val="none" w:sz="0" w:space="0" w:color="auto"/>
            <w:bottom w:val="none" w:sz="0" w:space="0" w:color="auto"/>
            <w:right w:val="none" w:sz="0" w:space="0" w:color="auto"/>
          </w:divBdr>
          <w:divsChild>
            <w:div w:id="1098329479">
              <w:marLeft w:val="0"/>
              <w:marRight w:val="0"/>
              <w:marTop w:val="0"/>
              <w:marBottom w:val="0"/>
              <w:divBdr>
                <w:top w:val="none" w:sz="0" w:space="0" w:color="auto"/>
                <w:left w:val="none" w:sz="0" w:space="0" w:color="auto"/>
                <w:bottom w:val="none" w:sz="0" w:space="0" w:color="auto"/>
                <w:right w:val="none" w:sz="0" w:space="0" w:color="auto"/>
              </w:divBdr>
            </w:div>
            <w:div w:id="431976151">
              <w:marLeft w:val="0"/>
              <w:marRight w:val="0"/>
              <w:marTop w:val="0"/>
              <w:marBottom w:val="0"/>
              <w:divBdr>
                <w:top w:val="none" w:sz="0" w:space="0" w:color="auto"/>
                <w:left w:val="none" w:sz="0" w:space="0" w:color="auto"/>
                <w:bottom w:val="none" w:sz="0" w:space="0" w:color="auto"/>
                <w:right w:val="none" w:sz="0" w:space="0" w:color="auto"/>
              </w:divBdr>
              <w:divsChild>
                <w:div w:id="275717386">
                  <w:marLeft w:val="0"/>
                  <w:marRight w:val="0"/>
                  <w:marTop w:val="0"/>
                  <w:marBottom w:val="0"/>
                  <w:divBdr>
                    <w:top w:val="none" w:sz="0" w:space="0" w:color="auto"/>
                    <w:left w:val="none" w:sz="0" w:space="0" w:color="auto"/>
                    <w:bottom w:val="none" w:sz="0" w:space="0" w:color="auto"/>
                    <w:right w:val="none" w:sz="0" w:space="0" w:color="auto"/>
                  </w:divBdr>
                  <w:divsChild>
                    <w:div w:id="9420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333</Words>
  <Characters>1903</Characters>
  <Application>Microsoft Office Word</Application>
  <DocSecurity>0</DocSecurity>
  <Lines>15</Lines>
  <Paragraphs>4</Paragraphs>
  <ScaleCrop>false</ScaleCrop>
  <Company>SHFE</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许涛</dc:creator>
  <cp:lastModifiedBy>刘新刚</cp:lastModifiedBy>
  <cp:revision>3</cp:revision>
  <dcterms:created xsi:type="dcterms:W3CDTF">2018-09-17T06:29:00Z</dcterms:created>
  <dcterms:modified xsi:type="dcterms:W3CDTF">2022-03-01T03:00:00Z</dcterms:modified>
</cp:coreProperties>
</file>